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Professional Services Procurement – Environmental Consulting</w:t>
      </w:r>
    </w:p>
    <w:p>
      <w:pPr>
        <w:pStyle w:val="BodyText"/>
      </w:pPr>
      <w:r>
        <w:t xml:space="preserve">Issued under the Republic of Peru – Lima Metropolitan Region</w:t>
      </w:r>
    </w:p>
    <w:bookmarkEnd w:id="20"/>
    <w:p>
      <w:pPr>
        <w:pStyle w:val="BodyText"/>
      </w:pPr>
      <w:r>
        <w:rPr>
          <w:bCs/>
          <w:b/>
        </w:rPr>
        <w:t xml:space="preserve">Purchase Order No.:</w:t>
      </w:r>
      <w:r>
        <w:t xml:space="preserve"> </w:t>
      </w:r>
      <w:r>
        <w:t xml:space="preserve">PO-ENV-2025-00472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Peru Lima</w:t>
      </w:r>
    </w:p>
    <w:p>
      <w:pPr>
        <w:pStyle w:val="BodyText"/>
      </w:pPr>
      <w:r>
        <w:t xml:space="preserve">1. Purchasing Entity</w:t>
      </w:r>
    </w:p>
    <w:bookmarkStart w:id="21" w:name="buyer-ordering-company"/>
    <w:p>
      <w:pPr>
        <w:pStyle w:val="Heading4"/>
      </w:pPr>
      <w:r>
        <w:t xml:space="preserve">Buyer / Ordering Company</w:t>
      </w:r>
    </w:p>
    <w:p>
      <w:pPr>
        <w:pStyle w:val="FirstParagraph"/>
      </w:pPr>
      <w:r>
        <w:rPr>
          <w:bCs/>
          <w:b/>
        </w:rPr>
        <w:t xml:space="preserve">Company:</w:t>
      </w:r>
      <w:r>
        <w:t xml:space="preserve"> </w:t>
      </w:r>
      <w:r>
        <w:t xml:space="preserve">Andina Infraestructura Sostenible S.A.C.</w:t>
      </w:r>
    </w:p>
    <w:p>
      <w:pPr>
        <w:pStyle w:val="BodyText"/>
      </w:pPr>
      <w:r>
        <w:rPr>
          <w:bCs/>
          <w:b/>
        </w:rPr>
        <w:t xml:space="preserve">RUC:</w:t>
      </w:r>
      <w:r>
        <w:t xml:space="preserve"> </w:t>
      </w:r>
      <w:r>
        <w:t xml:space="preserve">20601234567</w:t>
      </w:r>
    </w:p>
    <w:p>
      <w:pPr>
        <w:pStyle w:val="BodyText"/>
      </w:pPr>
      <w:r>
        <w:rPr>
          <w:bCs/>
          <w:b/>
        </w:rPr>
        <w:t xml:space="preserve">Address:</w:t>
      </w:r>
      <w:r>
        <w:t xml:space="preserve"> </w:t>
      </w:r>
      <w:r>
        <w:t xml:space="preserve">Av. Javier Prado Este 1250, San Isidro, Peru Lima</w:t>
      </w:r>
    </w:p>
    <w:p>
      <w:pPr>
        <w:pStyle w:val="BodyText"/>
      </w:pPr>
      <w:r>
        <w:rPr>
          <w:bCs/>
          <w:b/>
        </w:rPr>
        <w:t xml:space="preserve">Contact:</w:t>
      </w:r>
      <w:r>
        <w:t xml:space="preserve"> </w:t>
      </w:r>
      <w:r>
        <w:t xml:space="preserve">procurement@andinasostenible.pe</w:t>
      </w:r>
    </w:p>
    <w:p>
      <w:pPr>
        <w:pStyle w:val="BodyText"/>
      </w:pPr>
      <w:r>
        <w:rPr>
          <w:bCs/>
          <w:b/>
        </w:rPr>
        <w:t xml:space="preserve">Phone:</w:t>
      </w:r>
      <w:r>
        <w:t xml:space="preserve"> </w:t>
      </w:r>
      <w:r>
        <w:t xml:space="preserve">+51 1 4567 890</w:t>
      </w:r>
    </w:p>
    <w:bookmarkEnd w:id="21"/>
    <w:bookmarkStart w:id="22" w:name="supplier-service-provider"/>
    <w:p>
      <w:pPr>
        <w:pStyle w:val="Heading4"/>
      </w:pPr>
      <w:r>
        <w:t xml:space="preserve">Supplier / Service Provider</w:t>
      </w:r>
    </w:p>
    <w:p>
      <w:pPr>
        <w:pStyle w:val="FirstParagraph"/>
      </w:pPr>
      <w:r>
        <w:rPr>
          <w:bCs/>
          <w:b/>
        </w:rPr>
        <w:t xml:space="preserve">Company:</w:t>
      </w:r>
      <w:r>
        <w:t xml:space="preserve"> </w:t>
      </w:r>
      <w:r>
        <w:t xml:space="preserve">EcoConsultores del Pacífico E.I.R.L.</w:t>
      </w:r>
    </w:p>
    <w:p>
      <w:pPr>
        <w:pStyle w:val="BodyText"/>
      </w:pPr>
      <w:r>
        <w:rPr>
          <w:bCs/>
          <w:b/>
        </w:rPr>
        <w:t xml:space="preserve">RUC:</w:t>
      </w:r>
      <w:r>
        <w:t xml:space="preserve"> </w:t>
      </w:r>
      <w:r>
        <w:t xml:space="preserve">20598765432</w:t>
      </w:r>
    </w:p>
    <w:p>
      <w:pPr>
        <w:pStyle w:val="BodyText"/>
      </w:pPr>
      <w:r>
        <w:rPr>
          <w:bCs/>
          <w:b/>
        </w:rPr>
        <w:t xml:space="preserve">Address:</w:t>
      </w:r>
      <w:r>
        <w:t xml:space="preserve"> </w:t>
      </w:r>
      <w:r>
        <w:t xml:space="preserve">Jr. Las Begonias 456, Miraflores, Peru Lima</w:t>
      </w:r>
    </w:p>
    <w:p>
      <w:pPr>
        <w:pStyle w:val="BodyText"/>
      </w:pPr>
      <w:r>
        <w:rPr>
          <w:bCs/>
          <w:b/>
        </w:rPr>
        <w:t xml:space="preserve">Contact:</w:t>
      </w:r>
      <w:r>
        <w:t xml:space="preserve"> </w:t>
      </w:r>
      <w:r>
        <w:t xml:space="preserve">admin@ecoconsultores.pe</w:t>
      </w:r>
    </w:p>
    <w:p>
      <w:pPr>
        <w:pStyle w:val="BodyText"/>
      </w:pPr>
      <w:r>
        <w:rPr>
          <w:bCs/>
          <w:b/>
        </w:rPr>
        <w:t xml:space="preserve">Phone:</w:t>
      </w:r>
      <w:r>
        <w:t xml:space="preserve"> </w:t>
      </w:r>
      <w:r>
        <w:t xml:space="preserve">+51 1 3456 789</w:t>
      </w:r>
    </w:p>
    <w:bookmarkEnd w:id="22"/>
    <w:p>
      <w:pPr>
        <w:pStyle w:val="BodyText"/>
      </w:pPr>
      <w:r>
        <w:t xml:space="preserve">2. Scope of Services – Environmental Engineer</w:t>
      </w:r>
    </w:p>
    <w:p>
      <w:pPr>
        <w:pStyle w:val="BodyText"/>
      </w:pPr>
      <w:r>
        <w:t xml:space="preserve">This</w:t>
      </w:r>
      <w:r>
        <w:t xml:space="preserve"> </w:t>
      </w:r>
      <w:r>
        <w:t xml:space="preserve">Purchase Order</w:t>
      </w:r>
      <w:r>
        <w:t xml:space="preserve"> </w:t>
      </w:r>
      <w:r>
        <w:t xml:space="preserve">is issued to formally engage the services of a qualified</w:t>
      </w:r>
      <w:r>
        <w:t xml:space="preserve"> </w:t>
      </w:r>
      <w:r>
        <w:t xml:space="preserve">Environmental Engineer</w:t>
      </w:r>
      <w:r>
        <w:t xml:space="preserve"> </w:t>
      </w:r>
      <w:r>
        <w:t xml:space="preserve">to perform comprehensive environmental impact assessments, regulatory compliance audits, and sustainability consulting for the "Lima Green Corridor" infrastructure project. The</w:t>
      </w:r>
      <w:r>
        <w:t xml:space="preserve"> </w:t>
      </w:r>
      <w:r>
        <w:t xml:space="preserve">Environmental Engineer</w:t>
      </w:r>
      <w:r>
        <w:t xml:space="preserve"> </w:t>
      </w:r>
      <w:r>
        <w:t xml:space="preserve">shall operate exclusively within the jurisdiction of</w:t>
      </w:r>
      <w:r>
        <w:t xml:space="preserve"> </w:t>
      </w:r>
      <w:r>
        <w:t xml:space="preserve">Peru Lima</w:t>
      </w:r>
      <w:r>
        <w:t xml:space="preserve">, adhering to all applicable national and municipal environmental regulations, including those established by the Ministry of Environment (MINAM) and the Metropolitan Municipality of Lima.</w:t>
      </w:r>
    </w:p>
    <w:p>
      <w:pPr>
        <w:pStyle w:val="BodyText"/>
      </w:pPr>
      <w:r>
        <w:t xml:space="preserve">The</w:t>
      </w:r>
      <w:r>
        <w:t xml:space="preserve"> </w:t>
      </w:r>
      <w:r>
        <w:t xml:space="preserve">Environmental Engineer</w:t>
      </w:r>
      <w:r>
        <w:t xml:space="preserve"> </w:t>
      </w:r>
      <w:r>
        <w:t xml:space="preserve">contracted under this</w:t>
      </w:r>
      <w:r>
        <w:t xml:space="preserve"> </w:t>
      </w:r>
      <w:r>
        <w:t xml:space="preserve">Purchase Order</w:t>
      </w:r>
      <w:r>
        <w:t xml:space="preserve"> </w:t>
      </w:r>
      <w:r>
        <w:t xml:space="preserve">must hold a valid professional registration with the Colegio de Ingenieros del Perú (CIP) and possess a minimum of eight (8) years of documented experience in environmental engineering projects within the</w:t>
      </w:r>
      <w:r>
        <w:t xml:space="preserve"> </w:t>
      </w:r>
      <w:r>
        <w:t xml:space="preserve">Peru Lima</w:t>
      </w:r>
      <w:r>
        <w:t xml:space="preserve"> </w:t>
      </w:r>
      <w:r>
        <w:t xml:space="preserve">metropolitan area. The scope of work includes, but is not limited to: preparation of Environmental Impact Statements (EIA), water and air quality monitoring, waste management plan development, biodiversity impact surveys, and coordination with the Environmental Certification Office (OEFA) in</w:t>
      </w:r>
      <w:r>
        <w:t xml:space="preserve"> </w:t>
      </w:r>
      <w:r>
        <w:t xml:space="preserve">Peru Lima</w:t>
      </w:r>
      <w:r>
        <w:t xml:space="preserve">.</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Price (PEN)</w:t>
            </w:r>
          </w:p>
        </w:tc>
        <w:tc>
          <w:tcPr/>
          <w:p>
            <w:pPr>
              <w:pStyle w:val="Compact"/>
              <w:jc w:val="left"/>
            </w:pPr>
            <w:r>
              <w:t xml:space="preserve">Amount (PEN)</w:t>
            </w:r>
          </w:p>
        </w:tc>
      </w:tr>
      <w:tr>
        <w:tc>
          <w:tcPr/>
          <w:p>
            <w:pPr>
              <w:pStyle w:val="Compact"/>
              <w:jc w:val="left"/>
            </w:pPr>
            <w:r>
              <w:t xml:space="preserve">01</w:t>
            </w:r>
          </w:p>
        </w:tc>
        <w:tc>
          <w:tcPr/>
          <w:p>
            <w:pPr>
              <w:pStyle w:val="Compact"/>
              <w:jc w:val="left"/>
            </w:pPr>
            <w:r>
              <w:t xml:space="preserve">Environmental Engineer – Senior Consultant: Full EIA preparation for Lima Green Corridor Phase I, including baseline environmental studies in Peru Lima</w:t>
            </w:r>
          </w:p>
        </w:tc>
        <w:tc>
          <w:tcPr/>
          <w:p>
            <w:pPr>
              <w:pStyle w:val="Compact"/>
              <w:jc w:val="left"/>
            </w:pPr>
            <w:r>
              <w:t xml:space="preserve">90 days</w:t>
            </w:r>
          </w:p>
        </w:tc>
        <w:tc>
          <w:tcPr/>
          <w:p>
            <w:pPr>
              <w:pStyle w:val="Compact"/>
              <w:jc w:val="left"/>
            </w:pPr>
            <w:r>
              <w:t xml:space="preserve">4,500.00</w:t>
            </w:r>
          </w:p>
        </w:tc>
        <w:tc>
          <w:tcPr/>
          <w:p>
            <w:pPr>
              <w:pStyle w:val="Compact"/>
              <w:jc w:val="left"/>
            </w:pPr>
            <w:r>
              <w:t xml:space="preserve">405,000.00</w:t>
            </w:r>
          </w:p>
        </w:tc>
      </w:tr>
      <w:tr>
        <w:tc>
          <w:tcPr/>
          <w:p>
            <w:pPr>
              <w:pStyle w:val="Compact"/>
              <w:jc w:val="left"/>
            </w:pPr>
            <w:r>
              <w:t xml:space="preserve">02</w:t>
            </w:r>
          </w:p>
        </w:tc>
        <w:tc>
          <w:tcPr/>
          <w:p>
            <w:pPr>
              <w:pStyle w:val="Compact"/>
              <w:jc w:val="left"/>
            </w:pPr>
            <w:r>
              <w:t xml:space="preserve">Environmental Engineer – Field Monitoring: Air, water, and soil quality sampling at 12 designated sites across Peru Lima</w:t>
            </w:r>
          </w:p>
        </w:tc>
        <w:tc>
          <w:tcPr/>
          <w:p>
            <w:pPr>
              <w:pStyle w:val="Compact"/>
              <w:jc w:val="left"/>
            </w:pPr>
            <w:r>
              <w:t xml:space="preserve">60 days</w:t>
            </w:r>
          </w:p>
        </w:tc>
        <w:tc>
          <w:tcPr/>
          <w:p>
            <w:pPr>
              <w:pStyle w:val="Compact"/>
              <w:jc w:val="left"/>
            </w:pPr>
            <w:r>
              <w:t xml:space="preserve">2,800.00</w:t>
            </w:r>
          </w:p>
        </w:tc>
        <w:tc>
          <w:tcPr/>
          <w:p>
            <w:pPr>
              <w:pStyle w:val="Compact"/>
              <w:jc w:val="left"/>
            </w:pPr>
            <w:r>
              <w:t xml:space="preserve">168,000.00</w:t>
            </w:r>
          </w:p>
        </w:tc>
      </w:tr>
      <w:tr>
        <w:tc>
          <w:tcPr/>
          <w:p>
            <w:pPr>
              <w:pStyle w:val="Compact"/>
              <w:jc w:val="left"/>
            </w:pPr>
            <w:r>
              <w:t xml:space="preserve">03</w:t>
            </w:r>
          </w:p>
        </w:tc>
        <w:tc>
          <w:tcPr/>
          <w:p>
            <w:pPr>
              <w:pStyle w:val="Compact"/>
              <w:jc w:val="left"/>
            </w:pPr>
            <w:r>
              <w:t xml:space="preserve">Environmental Engineer – Regulatory Compliance: OEFA and MINAM permit filings, public consultation coordination in Peru Lima</w:t>
            </w:r>
          </w:p>
        </w:tc>
        <w:tc>
          <w:tcPr/>
          <w:p>
            <w:pPr>
              <w:pStyle w:val="Compact"/>
              <w:jc w:val="left"/>
            </w:pPr>
            <w:r>
              <w:t xml:space="preserve">45 days</w:t>
            </w:r>
          </w:p>
        </w:tc>
        <w:tc>
          <w:tcPr/>
          <w:p>
            <w:pPr>
              <w:pStyle w:val="Compact"/>
              <w:jc w:val="left"/>
            </w:pPr>
            <w:r>
              <w:t xml:space="preserve">3,200.00</w:t>
            </w:r>
          </w:p>
        </w:tc>
        <w:tc>
          <w:tcPr/>
          <w:p>
            <w:pPr>
              <w:pStyle w:val="Compact"/>
              <w:jc w:val="left"/>
            </w:pPr>
            <w:r>
              <w:t xml:space="preserve">144,000.00</w:t>
            </w:r>
          </w:p>
        </w:tc>
      </w:tr>
      <w:tr>
        <w:tc>
          <w:tcPr/>
          <w:p>
            <w:pPr>
              <w:pStyle w:val="Compact"/>
              <w:jc w:val="left"/>
            </w:pPr>
            <w:r>
              <w:t xml:space="preserve">04</w:t>
            </w:r>
          </w:p>
        </w:tc>
        <w:tc>
          <w:tcPr/>
          <w:p>
            <w:pPr>
              <w:pStyle w:val="Compact"/>
              <w:jc w:val="left"/>
            </w:pPr>
            <w:r>
              <w:t xml:space="preserve">Environmental Engineer – Sustainability Reporting: Quarterly ESG reporting and carbon footprint analysis for the project in Peru Lima</w:t>
            </w:r>
          </w:p>
        </w:tc>
        <w:tc>
          <w:tcPr/>
          <w:p>
            <w:pPr>
              <w:pStyle w:val="Compact"/>
              <w:jc w:val="left"/>
            </w:pPr>
            <w:r>
              <w:t xml:space="preserve">120 days</w:t>
            </w:r>
          </w:p>
        </w:tc>
        <w:tc>
          <w:tcPr/>
          <w:p>
            <w:pPr>
              <w:pStyle w:val="Compact"/>
              <w:jc w:val="left"/>
            </w:pPr>
            <w:r>
              <w:t xml:space="preserve">1,950.00</w:t>
            </w:r>
          </w:p>
        </w:tc>
        <w:tc>
          <w:tcPr/>
          <w:p>
            <w:pPr>
              <w:pStyle w:val="Compact"/>
              <w:jc w:val="left"/>
            </w:pPr>
            <w:r>
              <w:t xml:space="preserve">234,000.00</w:t>
            </w:r>
          </w:p>
        </w:tc>
      </w:tr>
      <w:tr>
        <w:tc>
          <w:tcPr/>
          <w:p>
            <w:pPr>
              <w:pStyle w:val="Compact"/>
              <w:jc w:val="left"/>
            </w:pPr>
            <w:r>
              <w:t xml:space="preserve">05</w:t>
            </w:r>
          </w:p>
        </w:tc>
        <w:tc>
          <w:tcPr/>
          <w:p>
            <w:pPr>
              <w:pStyle w:val="Compact"/>
              <w:jc w:val="left"/>
            </w:pPr>
            <w:r>
              <w:t xml:space="preserve">Environmental Engineer – Emergency Response Plan: Development of environmental contingency protocols for Peru Lima operations</w:t>
            </w:r>
          </w:p>
        </w:tc>
        <w:tc>
          <w:tcPr/>
          <w:p>
            <w:pPr>
              <w:pStyle w:val="Compact"/>
              <w:jc w:val="left"/>
            </w:pPr>
            <w:r>
              <w:t xml:space="preserve">30 days</w:t>
            </w:r>
          </w:p>
        </w:tc>
        <w:tc>
          <w:tcPr/>
          <w:p>
            <w:pPr>
              <w:pStyle w:val="Compact"/>
              <w:jc w:val="left"/>
            </w:pPr>
            <w:r>
              <w:t xml:space="preserve">2,400.00</w:t>
            </w:r>
          </w:p>
        </w:tc>
        <w:tc>
          <w:tcPr/>
          <w:p>
            <w:pPr>
              <w:pStyle w:val="Compact"/>
              <w:jc w:val="left"/>
            </w:pPr>
            <w:r>
              <w:t xml:space="preserve">72,000.00</w:t>
            </w:r>
          </w:p>
        </w:tc>
      </w:tr>
      <w:tr>
        <w:tc>
          <w:tcPr>
            <w:gridSpan w:val="4"/>
          </w:tcPr>
          <w:p>
            <w:pPr>
              <w:pStyle w:val="Compact"/>
              <w:jc w:val="left"/>
            </w:pPr>
            <w:r>
              <w:t xml:space="preserve">TOTAL AMOUNT (Peruvian Soles – PEN)</w:t>
            </w:r>
          </w:p>
        </w:tc>
        <w:tc>
          <w:tcPr/>
          <w:p>
            <w:pPr>
              <w:pStyle w:val="Compact"/>
              <w:jc w:val="left"/>
            </w:pPr>
            <w:r>
              <w:t xml:space="preserve">1,023,000.00</w:t>
            </w:r>
          </w:p>
        </w:tc>
      </w:tr>
      <w:tr>
        <w:tc>
          <w:tcPr>
            <w:gridSpan w:val="4"/>
          </w:tcPr>
          <w:p>
            <w:pPr>
              <w:pStyle w:val="Compact"/>
              <w:jc w:val="left"/>
            </w:pPr>
            <w:r>
              <w:t xml:space="preserve">VAT (IGV 18%)</w:t>
            </w:r>
          </w:p>
        </w:tc>
        <w:tc>
          <w:tcPr/>
          <w:p>
            <w:pPr>
              <w:pStyle w:val="Compact"/>
              <w:jc w:val="left"/>
            </w:pPr>
            <w:r>
              <w:t xml:space="preserve">184,140.00</w:t>
            </w:r>
          </w:p>
        </w:tc>
      </w:tr>
      <w:tr>
        <w:tc>
          <w:tcPr>
            <w:gridSpan w:val="4"/>
          </w:tcPr>
          <w:p>
            <w:pPr>
              <w:pStyle w:val="Compact"/>
              <w:jc w:val="left"/>
            </w:pPr>
            <w:r>
              <w:t xml:space="preserve">GRAND TOTAL (PEN)</w:t>
            </w:r>
          </w:p>
        </w:tc>
        <w:tc>
          <w:tcPr/>
          <w:p>
            <w:pPr>
              <w:pStyle w:val="Compact"/>
              <w:jc w:val="left"/>
            </w:pPr>
            <w:r>
              <w:t xml:space="preserve">1,207,140.00</w:t>
            </w: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interpreted in accordance with the Civil Code of the Republic of Peru, the General Tax Code (Código Tributario), and all applicable environmental legislation in force in</w:t>
      </w:r>
      <w:r>
        <w:t xml:space="preserve"> </w:t>
      </w:r>
      <w:r>
        <w:t xml:space="preserve">Peru Lima</w:t>
      </w:r>
      <w:r>
        <w:t xml:space="preserve"> </w:t>
      </w:r>
      <w:r>
        <w:t xml:space="preserve">and the national territory.</w:t>
      </w:r>
    </w:p>
    <w:p>
      <w:pPr>
        <w:numPr>
          <w:ilvl w:val="0"/>
          <w:numId w:val="1001"/>
        </w:numPr>
        <w:pStyle w:val="Compact"/>
      </w:pPr>
      <w:r>
        <w:rPr>
          <w:bCs/>
          <w:b/>
        </w:rPr>
        <w:t xml:space="preserve">Payment Terms:</w:t>
      </w:r>
      <w:r>
        <w:t xml:space="preserve"> </w:t>
      </w:r>
      <w:r>
        <w:t xml:space="preserve">Payment shall be made in three (3) equal installments via bank transfer to the supplier's account in Peru Lima. The first installment (33.33%) is due upon execution of this</w:t>
      </w:r>
      <w:r>
        <w:t xml:space="preserve"> </w:t>
      </w:r>
      <w:r>
        <w:t xml:space="preserve">Purchase Order</w:t>
      </w:r>
      <w:r>
        <w:t xml:space="preserve">. The second installment (33.33%) is due upon completion of the EIA and field monitoring phases. The final installment (33.34%) is due upon delivery of the final sustainability report and regulatory clearance.</w:t>
      </w:r>
    </w:p>
    <w:p>
      <w:pPr>
        <w:numPr>
          <w:ilvl w:val="0"/>
          <w:numId w:val="1001"/>
        </w:numPr>
        <w:pStyle w:val="Compact"/>
      </w:pPr>
      <w:r>
        <w:rPr>
          <w:bCs/>
          <w:b/>
        </w:rPr>
        <w:t xml:space="preserve">Performance Bond:</w:t>
      </w:r>
      <w:r>
        <w:t xml:space="preserve"> </w:t>
      </w:r>
      <w:r>
        <w:t xml:space="preserve">The</w:t>
      </w:r>
      <w:r>
        <w:t xml:space="preserve"> </w:t>
      </w:r>
      <w:r>
        <w:t xml:space="preserve">Environmental Engineer</w:t>
      </w:r>
      <w:r>
        <w:t xml:space="preserve"> </w:t>
      </w:r>
      <w:r>
        <w:t xml:space="preserve">or the supplier entity shall provide a performance bond equivalent to 10% of the total</w:t>
      </w:r>
      <w:r>
        <w:t xml:space="preserve"> </w:t>
      </w:r>
      <w:r>
        <w:t xml:space="preserve">Purchase Order</w:t>
      </w:r>
      <w:r>
        <w:t xml:space="preserve"> </w:t>
      </w:r>
      <w:r>
        <w:t xml:space="preserve">value, issued by a Peruvian financial institution operating in</w:t>
      </w:r>
      <w:r>
        <w:t xml:space="preserve"> </w:t>
      </w:r>
      <w:r>
        <w:t xml:space="preserve">Peru Lima</w:t>
      </w:r>
      <w:r>
        <w:t xml:space="preserve">.</w:t>
      </w:r>
    </w:p>
    <w:p>
      <w:pPr>
        <w:numPr>
          <w:ilvl w:val="0"/>
          <w:numId w:val="1001"/>
        </w:numPr>
        <w:pStyle w:val="Compact"/>
      </w:pPr>
      <w:r>
        <w:rPr>
          <w:bCs/>
          <w:b/>
        </w:rPr>
        <w:t xml:space="preserve">Confidentiality:</w:t>
      </w:r>
      <w:r>
        <w:t xml:space="preserve"> </w:t>
      </w:r>
      <w:r>
        <w:t xml:space="preserve">All data, reports, and environmental findings generated by the</w:t>
      </w:r>
      <w:r>
        <w:t xml:space="preserve"> </w:t>
      </w:r>
      <w:r>
        <w:t xml:space="preserve">Environmental Engineer</w:t>
      </w:r>
      <w:r>
        <w:t xml:space="preserve"> </w:t>
      </w:r>
      <w:r>
        <w:t xml:space="preserve">in the course of this</w:t>
      </w:r>
      <w:r>
        <w:t xml:space="preserve"> </w:t>
      </w:r>
      <w:r>
        <w:t xml:space="preserve">Purchase Order</w:t>
      </w:r>
      <w:r>
        <w:t xml:space="preserve"> </w:t>
      </w:r>
      <w:r>
        <w:t xml:space="preserve">shall be treated as strictly confidential and shall not be disclosed to third parties without written authorization from the purchasing entity.</w:t>
      </w:r>
    </w:p>
    <w:p>
      <w:pPr>
        <w:numPr>
          <w:ilvl w:val="0"/>
          <w:numId w:val="1001"/>
        </w:numPr>
        <w:pStyle w:val="Compact"/>
      </w:pPr>
      <w:r>
        <w:rPr>
          <w:bCs/>
          <w:b/>
        </w:rPr>
        <w:t xml:space="preserve">Compliance:</w:t>
      </w:r>
      <w:r>
        <w:t xml:space="preserve"> </w:t>
      </w:r>
      <w:r>
        <w:t xml:space="preserve">The</w:t>
      </w:r>
      <w:r>
        <w:t xml:space="preserve"> </w:t>
      </w:r>
      <w:r>
        <w:t xml:space="preserve">Environmental Engineer</w:t>
      </w:r>
      <w:r>
        <w:t xml:space="preserve"> </w:t>
      </w:r>
      <w:r>
        <w:t xml:space="preserve">shall comply with all occupational health and safety standards, environmental regulations of the Metropolitan Municipality of</w:t>
      </w:r>
      <w:r>
        <w:t xml:space="preserve"> </w:t>
      </w:r>
      <w:r>
        <w:t xml:space="preserve">Peru Lima</w:t>
      </w:r>
      <w:r>
        <w:t xml:space="preserve">, and the provisions of Law No. 28611 (Environmental Impact Assessment Law) and its regulations.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Environmental Engineer</w:t>
      </w:r>
      <w:r>
        <w:t xml:space="preserve"> </w:t>
      </w:r>
      <w:r>
        <w:t xml:space="preserve">shall deliver all completed work products and data collected in</w:t>
      </w:r>
      <w:r>
        <w:t xml:space="preserve"> </w:t>
      </w:r>
      <w:r>
        <w:t xml:space="preserve">Peru Lima</w:t>
      </w:r>
      <w:r>
        <w:t xml:space="preserve"> </w:t>
      </w:r>
      <w:r>
        <w:t xml:space="preserve">to the purchasing entity.</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be resolved through binding arbitration in</w:t>
      </w:r>
      <w:r>
        <w:t xml:space="preserve"> </w:t>
      </w:r>
      <w:r>
        <w:t xml:space="preserve">Peru Lima</w:t>
      </w:r>
      <w:r>
        <w:t xml:space="preserve">, in accordance with the Arbitration Law of Peru (Law No. 26572).</w:t>
      </w:r>
    </w:p>
    <w:p>
      <w:pPr>
        <w:numPr>
          <w:ilvl w:val="0"/>
          <w:numId w:val="1001"/>
        </w:numPr>
        <w:pStyle w:val="Compact"/>
      </w:pPr>
      <w:r>
        <w:rPr>
          <w:bCs/>
          <w:b/>
        </w:rPr>
        <w:t xml:space="preserve">Force Majeure:</w:t>
      </w:r>
      <w:r>
        <w:t xml:space="preserve"> </w:t>
      </w:r>
      <w:r>
        <w:t xml:space="preserve">Neither party shall be liable for delays caused by natural disasters, government actions, or public health emergencies affecting operations in</w:t>
      </w:r>
      <w:r>
        <w:t xml:space="preserve"> </w:t>
      </w:r>
      <w:r>
        <w:t xml:space="preserve">Peru Lima</w:t>
      </w:r>
      <w:r>
        <w:t xml:space="preserve">.</w:t>
      </w:r>
    </w:p>
    <w:p>
      <w:pPr>
        <w:pStyle w:val="FirstParagraph"/>
      </w:pPr>
      <w:r>
        <w:t xml:space="preserve">5. Acceptance and Authorization</w:t>
      </w:r>
    </w:p>
    <w:p>
      <w:pPr>
        <w:pStyle w:val="BodyText"/>
      </w:pPr>
      <w:r>
        <w:t xml:space="preserve">By signing below, both parties acknowledge and agree to all terms set forth in this</w:t>
      </w:r>
      <w:r>
        <w:t xml:space="preserve"> </w:t>
      </w:r>
      <w:r>
        <w:t xml:space="preserve">Purchase Order</w:t>
      </w:r>
      <w:r>
        <w:t xml:space="preserve"> </w:t>
      </w:r>
      <w:r>
        <w:t xml:space="preserve">for the engagement of the</w:t>
      </w:r>
      <w:r>
        <w:t xml:space="preserve"> </w:t>
      </w:r>
      <w:r>
        <w:t xml:space="preserve">Environmental Engineer</w:t>
      </w:r>
      <w:r>
        <w:t xml:space="preserve"> </w:t>
      </w:r>
      <w:r>
        <w:t xml:space="preserve">services in</w:t>
      </w:r>
      <w:r>
        <w:t xml:space="preserve"> </w:t>
      </w:r>
      <w:r>
        <w:t xml:space="preserve">Peru Lima</w:t>
      </w:r>
      <w:r>
        <w:t xml:space="preserve">. This document constitutes a binding procurement instrument under Peruvian commercial law.</w:t>
      </w:r>
    </w:p>
    <w:p>
      <w:pPr>
        <w:pStyle w:val="BodyText"/>
      </w:pPr>
      <w:r>
        <w:rPr>
          <w:bCs/>
          <w:b/>
        </w:rPr>
        <w:t xml:space="preserve">For the Purchasing Entity</w:t>
      </w:r>
      <w:r>
        <w:br/>
      </w:r>
      <w:r>
        <w:t xml:space="preserve">Andina Infraestructura Sostenible S.A.C.</w:t>
      </w:r>
      <w:r>
        <w:br/>
      </w:r>
      <w:r>
        <w:br/>
      </w:r>
      <w:r>
        <w:t xml:space="preserve">_________________________________</w:t>
      </w:r>
      <w:r>
        <w:br/>
      </w:r>
      <w:r>
        <w:t xml:space="preserve">Name: Ing. Carlos Mendoza Ríos</w:t>
      </w:r>
      <w:r>
        <w:br/>
      </w:r>
      <w:r>
        <w:t xml:space="preserve">Title: Director de Compras</w:t>
      </w:r>
      <w:r>
        <w:br/>
      </w:r>
      <w:r>
        <w:t xml:space="preserve">Date: _______________</w:t>
      </w:r>
    </w:p>
    <w:p>
      <w:pPr>
        <w:pStyle w:val="BodyText"/>
      </w:pPr>
      <w:r>
        <w:rPr>
          <w:bCs/>
          <w:b/>
        </w:rPr>
        <w:t xml:space="preserve">For the Supplier / Environmental Engineer</w:t>
      </w:r>
      <w:r>
        <w:br/>
      </w:r>
      <w:r>
        <w:t xml:space="preserve">EcoConsultores del Pacífico E.I.R.L.</w:t>
      </w:r>
      <w:r>
        <w:br/>
      </w:r>
      <w:r>
        <w:br/>
      </w:r>
      <w:r>
        <w:t xml:space="preserve">_________________________________</w:t>
      </w:r>
      <w:r>
        <w:br/>
      </w:r>
      <w:r>
        <w:t xml:space="preserve">Name: Ing. María Fernanda Quispe</w:t>
      </w:r>
      <w:r>
        <w:br/>
      </w:r>
      <w:r>
        <w:t xml:space="preserve">Title: Lead Environmental Engineer</w:t>
      </w:r>
      <w:r>
        <w:br/>
      </w:r>
      <w:r>
        <w:t xml:space="preserve">CIP Reg. No.: 123456</w:t>
      </w:r>
      <w:r>
        <w:br/>
      </w:r>
      <w:r>
        <w:t xml:space="preserve">Date: _______________</w:t>
      </w:r>
    </w:p>
    <w:p>
      <w:pPr>
        <w:pStyle w:val="BodyText"/>
      </w:pPr>
      <w:r>
        <w:t xml:space="preserve">This</w:t>
      </w:r>
      <w:r>
        <w:t xml:space="preserve"> </w:t>
      </w:r>
      <w:r>
        <w:t xml:space="preserve">Purchase Order</w:t>
      </w:r>
      <w:r>
        <w:t xml:space="preserve"> </w:t>
      </w:r>
      <w:r>
        <w:t xml:space="preserve">(PO-ENV-2025-00472) is a controlled document issued by Andina Infraestructura Sostenible S.A.C. for the procurement of</w:t>
      </w:r>
      <w:r>
        <w:t xml:space="preserve"> </w:t>
      </w:r>
      <w:r>
        <w:t xml:space="preserve">Environmental Engineer</w:t>
      </w:r>
      <w:r>
        <w:t xml:space="preserve"> </w:t>
      </w:r>
      <w:r>
        <w:t xml:space="preserve">professional services in</w:t>
      </w:r>
      <w:r>
        <w:t xml:space="preserve"> </w:t>
      </w:r>
      <w:r>
        <w:t xml:space="preserve">Peru Lima</w:t>
      </w:r>
      <w:r>
        <w:t xml:space="preserve">. Unauthorized reproduction or distribution is prohibited. Document reference: Procurement Dept. – Environmental Services Division –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Peru Lima</dc:title>
  <dc:creator/>
  <dc:language>en</dc:language>
  <cp:keywords/>
  <dcterms:created xsi:type="dcterms:W3CDTF">2026-10-10T00:33:37Z</dcterms:created>
  <dcterms:modified xsi:type="dcterms:W3CDTF">2026-10-10T00:33:37Z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