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Procurement – Environmental Engineering Consultancy</w:t>
      </w:r>
    </w:p>
    <w:p>
      <w:pPr>
        <w:pStyle w:val="BodyText"/>
      </w:pPr>
      <w:r>
        <w:t xml:space="preserve">Issued for Execution in Saudi Arabia Jeddah</w:t>
      </w:r>
    </w:p>
    <w:bookmarkEnd w:id="20"/>
    <w:p>
      <w:pPr>
        <w:pStyle w:val="BodyText"/>
      </w:pPr>
      <w:r>
        <w:rPr>
          <w:bCs/>
          <w:b/>
        </w:rPr>
        <w:t xml:space="preserve">Purchase Order No.:</w:t>
      </w:r>
      <w:r>
        <w:t xml:space="preserve"> </w:t>
      </w:r>
      <w:r>
        <w:t xml:space="preserve">PO-ENV-JED-2025-0472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NEOM Coastal Compliance Phase II</w:t>
      </w:r>
      <w:r>
        <w:br/>
      </w:r>
      <w:r>
        <w:rPr>
          <w:bCs/>
          <w:b/>
        </w:rPr>
        <w:t xml:space="preserve">Location of Work:</w:t>
      </w:r>
      <w:r>
        <w:t xml:space="preserve"> </w:t>
      </w:r>
      <w:r>
        <w:t xml:space="preserve">Jeddah, Saudi Arabia</w:t>
      </w:r>
      <w:r>
        <w:br/>
      </w:r>
      <w:r>
        <w:rPr>
          <w:bCs/>
          <w:b/>
        </w:rPr>
        <w:t xml:space="preserve">Governing Jurisdiction:</w:t>
      </w:r>
      <w:r>
        <w:t xml:space="preserve"> </w:t>
      </w:r>
      <w:r>
        <w:t xml:space="preserve">Kingdom of Saudi Arabia</w:t>
      </w:r>
    </w:p>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Al-Masara Environmental Infrastructure Co. Ltd.</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3101XXXXXX00003</w:t>
      </w:r>
    </w:p>
    <w:p>
      <w:pPr>
        <w:pStyle w:val="BodyText"/>
      </w:pPr>
      <w:r>
        <w:rPr>
          <w:bCs/>
          <w:b/>
        </w:rPr>
        <w:t xml:space="preserve">Contact:</w:t>
      </w:r>
      <w:r>
        <w:t xml:space="preserve"> </w:t>
      </w:r>
      <w:r>
        <w:t xml:space="preserve">Eng. Khalid Al-Rashid, Procurement Director</w:t>
      </w:r>
    </w:p>
    <w:p>
      <w:pPr>
        <w:pStyle w:val="BodyText"/>
      </w:pPr>
      <w:r>
        <w:rPr>
          <w:bCs/>
          <w:b/>
        </w:rPr>
        <w:t xml:space="preserve">Email:</w:t>
      </w:r>
      <w:r>
        <w:t xml:space="preserve"> </w:t>
      </w:r>
      <w:r>
        <w:t xml:space="preserve">procurement@almasara-env.sa</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GreenHorizon Environmental Consulting FZE</w:t>
      </w:r>
    </w:p>
    <w:p>
      <w:pPr>
        <w:pStyle w:val="BodyText"/>
      </w:pPr>
      <w:r>
        <w:rPr>
          <w:bCs/>
          <w:b/>
        </w:rPr>
        <w:t xml:space="preserve">Address:</w:t>
      </w:r>
      <w:r>
        <w:t xml:space="preserve"> </w:t>
      </w:r>
      <w:r>
        <w:t xml:space="preserve">Office 412, Jeddah Business Bay, Al Rawdah, Jeddah 23325,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3101YYYYYY00003</w:t>
      </w:r>
    </w:p>
    <w:p>
      <w:pPr>
        <w:pStyle w:val="BodyText"/>
      </w:pPr>
      <w:r>
        <w:rPr>
          <w:bCs/>
          <w:b/>
        </w:rPr>
        <w:t xml:space="preserve">Contact:</w:t>
      </w:r>
      <w:r>
        <w:t xml:space="preserve"> </w:t>
      </w:r>
      <w:r>
        <w:t xml:space="preserve">Dr. Sarah Al-Otaibi, Lead Environmental Engineer</w:t>
      </w:r>
    </w:p>
    <w:p>
      <w:pPr>
        <w:pStyle w:val="BodyText"/>
      </w:pPr>
      <w:r>
        <w:rPr>
          <w:bCs/>
          <w:b/>
        </w:rPr>
        <w:t xml:space="preserve">Email:</w:t>
      </w:r>
      <w:r>
        <w:t xml:space="preserve"> </w:t>
      </w:r>
      <w:r>
        <w:t xml:space="preserve">s.otaibi@greenhorizon-consult.sa</w:t>
      </w:r>
    </w:p>
    <w:bookmarkEnd w:id="22"/>
    <w:p>
      <w:pPr>
        <w:pStyle w:val="BodyText"/>
      </w:pPr>
      <w:r>
        <w:t xml:space="preserve">2. Scope of Services – Environmental Engineer Engagement</w:t>
      </w:r>
    </w:p>
    <w:p>
      <w:pPr>
        <w:pStyle w:val="BodyText"/>
      </w:pPr>
      <w:r>
        <w:t xml:space="preserve">This Purchase Order is issued to formally engage a qualified</w:t>
      </w:r>
      <w:r>
        <w:t xml:space="preserve"> </w:t>
      </w:r>
      <w:r>
        <w:t xml:space="preserve">Environmental Engineer</w:t>
      </w:r>
      <w:r>
        <w:t xml:space="preserve"> </w:t>
      </w:r>
      <w:r>
        <w:t xml:space="preserve">to provide comprehensive environmental consultancy, impact assessment, regulatory compliance, and sustainability advisory services for the Al-Masara Environmental Infrastructure project located in</w:t>
      </w:r>
      <w:r>
        <w:t xml:space="preserve"> </w:t>
      </w:r>
      <w:r>
        <w:t xml:space="preserve">Saudi Arabia Jeddah</w:t>
      </w:r>
      <w:r>
        <w:t xml:space="preserve">. The Environmental Engineer shall be responsible for the following deliverables and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Environmental Impact Assessment (EIA) preparation and submission to the National Center for Environmental Compliance (NCEC), Jeddah office</w:t>
            </w:r>
          </w:p>
        </w:tc>
        <w:tc>
          <w:tcPr/>
          <w:p>
            <w:pPr>
              <w:pStyle w:val="Compact"/>
              <w:jc w:val="left"/>
            </w:pPr>
            <w:r>
              <w:t xml:space="preserve">60 days</w:t>
            </w:r>
          </w:p>
        </w:tc>
        <w:tc>
          <w:tcPr/>
          <w:p>
            <w:pPr>
              <w:pStyle w:val="Compact"/>
              <w:jc w:val="left"/>
            </w:pPr>
            <w:r>
              <w:t xml:space="preserve">Lump Sum</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Water quality monitoring and marine ecosystem survey along the Jeddah coastline (Red Sea interface)</w:t>
            </w:r>
          </w:p>
        </w:tc>
        <w:tc>
          <w:tcPr/>
          <w:p>
            <w:pPr>
              <w:pStyle w:val="Compact"/>
              <w:jc w:val="left"/>
            </w:pPr>
            <w:r>
              <w:t xml:space="preserve">90 days</w:t>
            </w:r>
          </w:p>
        </w:tc>
        <w:tc>
          <w:tcPr/>
          <w:p>
            <w:pPr>
              <w:pStyle w:val="Compact"/>
              <w:jc w:val="left"/>
            </w:pPr>
            <w:r>
              <w:t xml:space="preserve">Lump Sum</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Air quality baseline study and emission modelling for industrial zones in Jeddah, Saudi Arabia</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Waste management plan development and solid waste characterization for the project site</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Monthly environmental compliance reporting and regulatory liaison with the Ministry of Environment, Water and Agriculture (MEWA), Jeddah Regional Office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18,000.00 / mo</w:t>
            </w:r>
          </w:p>
        </w:tc>
      </w:tr>
      <w:tr>
        <w:tc>
          <w:tcPr/>
          <w:p>
            <w:pPr>
              <w:pStyle w:val="Compact"/>
              <w:jc w:val="left"/>
            </w:pPr>
            <w:r>
              <w:t xml:space="preserve">6</w:t>
            </w:r>
          </w:p>
        </w:tc>
        <w:tc>
          <w:tcPr/>
          <w:p>
            <w:pPr>
              <w:pStyle w:val="Compact"/>
              <w:jc w:val="left"/>
            </w:pPr>
            <w:r>
              <w:t xml:space="preserve">Environmental Management Plan (EMP) development, implementation oversight, and closure report</w:t>
            </w:r>
          </w:p>
        </w:tc>
        <w:tc>
          <w:tcPr/>
          <w:p>
            <w:pPr>
              <w:pStyle w:val="Compact"/>
              <w:jc w:val="left"/>
            </w:pPr>
            <w:r>
              <w:t xml:space="preserve">180 days</w:t>
            </w:r>
          </w:p>
        </w:tc>
        <w:tc>
          <w:tcPr/>
          <w:p>
            <w:pPr>
              <w:pStyle w:val="Compact"/>
              <w:jc w:val="left"/>
            </w:pPr>
            <w:r>
              <w:t xml:space="preserve">Lump Sum</w:t>
            </w:r>
          </w:p>
        </w:tc>
        <w:tc>
          <w:tcPr/>
          <w:p>
            <w:pPr>
              <w:pStyle w:val="Compact"/>
              <w:jc w:val="left"/>
            </w:pPr>
            <w:r>
              <w:t xml:space="preserve">210,000.00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(SAR)</w:t>
            </w:r>
          </w:p>
        </w:tc>
        <w:tc>
          <w:tcPr/>
          <w:p>
            <w:pPr>
              <w:pStyle w:val="Compact"/>
              <w:jc w:val="right"/>
            </w:pPr>
            <w:r>
              <w:rPr>
                <w:bCs/>
                <w:b/>
              </w:rPr>
              <w:t xml:space="preserve">1,041,000.00</w:t>
            </w:r>
          </w:p>
        </w:tc>
      </w:tr>
      <w:tr>
        <w:tc>
          <w:tcPr/>
          <w:p>
            <w:pPr>
              <w:pStyle w:val="Compact"/>
              <w:jc w:val="left"/>
            </w:pPr>
            <w:r>
              <w:t xml:space="preserve">VAT @ 15% (SAR)</w:t>
            </w:r>
          </w:p>
        </w:tc>
        <w:tc>
          <w:tcPr/>
          <w:p>
            <w:pPr>
              <w:pStyle w:val="Compact"/>
              <w:jc w:val="right"/>
            </w:pPr>
            <w:r>
              <w:t xml:space="preserve">156,150.00</w:t>
            </w:r>
          </w:p>
        </w:tc>
      </w:tr>
      <w:tr>
        <w:tc>
          <w:tcPr/>
          <w:p>
            <w:pPr>
              <w:pStyle w:val="Compact"/>
              <w:jc w:val="left"/>
            </w:pPr>
            <w:r>
              <w:rPr>
                <w:bCs/>
                <w:b/>
              </w:rPr>
              <w:t xml:space="preserve">Total Amount Due (SAR)</w:t>
            </w:r>
          </w:p>
        </w:tc>
        <w:tc>
          <w:tcPr/>
          <w:p>
            <w:pPr>
              <w:pStyle w:val="Compact"/>
              <w:jc w:val="right"/>
            </w:pPr>
            <w:r>
              <w:rPr>
                <w:bCs/>
                <w:b/>
              </w:rPr>
              <w:t xml:space="preserve">1,197,150.00</w:t>
            </w:r>
          </w:p>
        </w:tc>
      </w:tr>
    </w:tbl>
    <w:p>
      <w:pPr>
        <w:pStyle w:val="BodyText"/>
      </w:pPr>
      <w:r>
        <w:t xml:space="preserve">4. Terms and Conditions</w:t>
      </w:r>
    </w:p>
    <w:p>
      <w:pPr>
        <w:numPr>
          <w:ilvl w:val="0"/>
          <w:numId w:val="1001"/>
        </w:numPr>
        <w:pStyle w:val="Compact"/>
      </w:pPr>
      <w:r>
        <w:t xml:space="preserve">This Purchase Order is governed by the laws of the Kingdom of Saudi Arabia and the Saudi Civil Transactions Law. Any disputes arising from this Purchase Order shall be resolved through the competent courts in Jeddah, Saudi Arabia.</w:t>
      </w:r>
    </w:p>
    <w:p>
      <w:pPr>
        <w:numPr>
          <w:ilvl w:val="0"/>
          <w:numId w:val="1001"/>
        </w:numPr>
        <w:pStyle w:val="Compact"/>
      </w:pPr>
      <w:r>
        <w:t xml:space="preserve">The Environmental Engineer shall hold a valid Saudi Council of Engineers (SCE) professional license and a minimum of ten (10) years of demonstrated experience in environmental engineering within the Kingdom of Saudi Arabia.</w:t>
      </w:r>
    </w:p>
    <w:p>
      <w:pPr>
        <w:numPr>
          <w:ilvl w:val="0"/>
          <w:numId w:val="1001"/>
        </w:numPr>
        <w:pStyle w:val="Compact"/>
      </w:pPr>
      <w:r>
        <w:t xml:space="preserve">All work shall be performed in compliance with Saudi Arabian environmental regulations, including but not limited to the Environmental Protection Law, the Water Law, and the Waste Management Regulations issued by MEWA.</w:t>
      </w:r>
    </w:p>
    <w:p>
      <w:pPr>
        <w:numPr>
          <w:ilvl w:val="0"/>
          <w:numId w:val="1001"/>
        </w:numPr>
        <w:pStyle w:val="Compact"/>
      </w:pPr>
      <w:r>
        <w:t xml:space="preserve">The Environmental Engineer shall submit all reports, assessments, and deliverables in both Arabic and English to the Buyer's project office in Jeddah, Saudi Arabia.</w:t>
      </w:r>
    </w:p>
    <w:p>
      <w:pPr>
        <w:numPr>
          <w:ilvl w:val="0"/>
          <w:numId w:val="1001"/>
        </w:numPr>
        <w:pStyle w:val="Compact"/>
      </w:pPr>
      <w:r>
        <w:t xml:space="preserve">Payment shall be made within thirty (30) calendar days of receipt of a valid invoice, via bank transfer to the Supplier's designated account in Saudi Riyal (SAR). Late payments shall accrue interest at the rate of 1.5% per month.</w:t>
      </w:r>
    </w:p>
    <w:p>
      <w:pPr>
        <w:numPr>
          <w:ilvl w:val="0"/>
          <w:numId w:val="1001"/>
        </w:numPr>
        <w:pStyle w:val="Compact"/>
      </w:pPr>
      <w:r>
        <w:t xml:space="preserve">The Supplier shall maintain professional indemnity insurance with a minimum coverage of SAR 5,000,000, valid throughout the duration of this Purchase Order, with the Buyer named as an additional insured party.</w:t>
      </w:r>
    </w:p>
    <w:p>
      <w:pPr>
        <w:numPr>
          <w:ilvl w:val="0"/>
          <w:numId w:val="1001"/>
        </w:numPr>
        <w:pStyle w:val="Compact"/>
      </w:pPr>
      <w:r>
        <w:t xml:space="preserve">The Environmental Engineer shall ensure full compliance with Saudi labor laws, including the Saudization (Nitaqat) requirements, and shall not engage any sub-consultants without prior written approval from the Buyer.</w:t>
      </w:r>
    </w:p>
    <w:p>
      <w:pPr>
        <w:numPr>
          <w:ilvl w:val="0"/>
          <w:numId w:val="1001"/>
        </w:numPr>
        <w:pStyle w:val="Compact"/>
      </w:pPr>
      <w:r>
        <w:t xml:space="preserve">All intellectual property, data, and reports generated under this Purchase Order shall remain the exclusive property of the Buyer. The Environmental Engineer shall not disclose project-specific information to any third party without written consent.</w:t>
      </w:r>
    </w:p>
    <w:p>
      <w:pPr>
        <w:numPr>
          <w:ilvl w:val="0"/>
          <w:numId w:val="1001"/>
        </w:numPr>
        <w:pStyle w:val="Compact"/>
      </w:pPr>
      <w:r>
        <w:t xml:space="preserve">The Buyer reserves the right to terminate this Purchase Order with thirty (30) days' written notice in the event of material breach, non-performance, or regulatory non-compliance by the Environmental Engineer.</w:t>
      </w:r>
    </w:p>
    <w:p>
      <w:pPr>
        <w:numPr>
          <w:ilvl w:val="0"/>
          <w:numId w:val="1001"/>
        </w:numPr>
        <w:pStyle w:val="Compact"/>
      </w:pPr>
      <w:r>
        <w:t xml:space="preserve">Force majeure events, including but not limited to extreme weather conditions affecting the Jeddah coastal area, shall be addressed in accordance with Article 170 of the Saudi Civil Transactions Law.</w:t>
      </w:r>
    </w:p>
    <w:p>
      <w:pPr>
        <w:pStyle w:val="FirstParagraph"/>
      </w:pPr>
      <w:r>
        <w:t xml:space="preserve">5. Commencement and Delivery</w:t>
      </w:r>
    </w:p>
    <w:p>
      <w:pPr>
        <w:pStyle w:val="BodyText"/>
      </w:pPr>
      <w:r>
        <w:t xml:space="preserve">The Environmental Engineer shall commence all activities no later than</w:t>
      </w:r>
      <w:r>
        <w:t xml:space="preserve"> </w:t>
      </w:r>
      <w:r>
        <w:rPr>
          <w:bCs/>
          <w:b/>
        </w:rPr>
        <w:t xml:space="preserve">1 July 2025</w:t>
      </w:r>
      <w:r>
        <w:t xml:space="preserve"> </w:t>
      </w:r>
      <w:r>
        <w:t xml:space="preserve">at the project site located in the Al Shati District, Jeddah, Saudi Arabia. All interim deliverables shall be submitted to the Buyer's designated project manager within the timelines specified in Section 2. The final Environmental Management Plan and project closure report shall be delivered no later than</w:t>
      </w:r>
      <w:r>
        <w:t xml:space="preserve"> </w:t>
      </w:r>
      <w:r>
        <w:rPr>
          <w:bCs/>
          <w:b/>
        </w:rPr>
        <w:t xml:space="preserve">31 December 2025</w:t>
      </w:r>
      <w:r>
        <w:t xml:space="preserve">.</w:t>
      </w:r>
    </w:p>
    <w:p>
      <w:pPr>
        <w:pStyle w:val="BodyText"/>
      </w:pPr>
      <w:r>
        <w:t xml:space="preserve">6. Acceptance and Authorization</w:t>
      </w:r>
    </w:p>
    <w:p>
      <w:pPr>
        <w:pStyle w:val="BodyText"/>
      </w:pPr>
      <w:r>
        <w:t xml:space="preserve">By signing below, both parties acknowledge and accept all terms, conditions, and obligations set forth in this Purchase Order for the engagement of the Environmental Engineer in Saudi Arabia Jeddah. This document constitutes a binding agreement upon execution by both authorized representatives.</w:t>
      </w:r>
    </w:p>
    <w:p>
      <w:pPr>
        <w:pStyle w:val="BodyText"/>
      </w:pPr>
      <w:r>
        <w:rPr>
          <w:bCs/>
          <w:b/>
        </w:rPr>
        <w:t xml:space="preserve">For the Buyer</w:t>
      </w:r>
      <w:r>
        <w:br/>
      </w:r>
      <w:r>
        <w:t xml:space="preserve">Al-Masara Environmental Infrastructure Co. Ltd.</w:t>
      </w:r>
      <w:r>
        <w:br/>
      </w:r>
      <w:r>
        <w:t xml:space="preserve">Name: Eng. Khalid Al-Rashid</w:t>
      </w:r>
      <w:r>
        <w:br/>
      </w:r>
      <w:r>
        <w:t xml:space="preserve">Title: Procurement Director</w:t>
      </w:r>
      <w:r>
        <w:br/>
      </w:r>
      <w:r>
        <w:t xml:space="preserve">Date: _______________</w:t>
      </w:r>
    </w:p>
    <w:p>
      <w:pPr>
        <w:pStyle w:val="BodyText"/>
      </w:pPr>
      <w:r>
        <w:rPr>
          <w:bCs/>
          <w:b/>
        </w:rPr>
        <w:t xml:space="preserve">For the Supplier</w:t>
      </w:r>
      <w:r>
        <w:br/>
      </w:r>
      <w:r>
        <w:t xml:space="preserve">GreenHorizon Environmental Consulting FZE</w:t>
      </w:r>
      <w:r>
        <w:br/>
      </w:r>
      <w:r>
        <w:t xml:space="preserve">Name: Dr. Sarah Al-Otaibi</w:t>
      </w:r>
      <w:r>
        <w:br/>
      </w:r>
      <w:r>
        <w:t xml:space="preserve">Title: Lead Environmental Engineer</w:t>
      </w:r>
      <w:r>
        <w:br/>
      </w:r>
      <w:r>
        <w:t xml:space="preserve">Date: _______________</w:t>
      </w:r>
    </w:p>
    <w:p>
      <w:pPr>
        <w:pStyle w:val="BodyText"/>
      </w:pPr>
      <w:r>
        <w:rPr>
          <w:bCs/>
          <w:b/>
        </w:rPr>
        <w:t xml:space="preserve">Notice:</w:t>
      </w:r>
      <w:r>
        <w:t xml:space="preserve"> </w:t>
      </w:r>
      <w:r>
        <w:t xml:space="preserve">This Purchase Order (PO-ENV-JED-2025-0472) is issued exclusively for the procurement of Environmental Engineer professional services in Saudi Arabia Jeddah. It is not transferable and shall be executed in accordance with the regulatory framework of the Kingdom of Saudi Arabia. All communications regarding this Purchase Order shall be directed to the Buyer's procurement office in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Saudi Arabia Jeddah</dc:title>
  <dc:creator/>
  <dc:language>en</dc:language>
  <cp:keywords/>
  <dcterms:created xsi:type="dcterms:W3CDTF">2026-10-10T07:29:14Z</dcterms:created>
  <dcterms:modified xsi:type="dcterms:W3CDTF">2026-10-10T07:29:14Z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