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p>
    <w:bookmarkStart w:id="20" w:name="purchase-order"/>
    <w:p>
      <w:pPr>
        <w:pStyle w:val="Heading1"/>
      </w:pPr>
      <w:r>
        <w:t xml:space="preserve">PURCHASE ORDER</w:t>
      </w:r>
    </w:p>
    <w:p>
      <w:pPr>
        <w:pStyle w:val="FirstParagraph"/>
      </w:pPr>
      <w:r>
        <w:t xml:space="preserve">GreenScape Environmental Consulting Group, Inc.</w:t>
      </w:r>
    </w:p>
    <w:p>
      <w:pPr>
        <w:pStyle w:val="BodyText"/>
      </w:pPr>
      <w:r>
        <w:t xml:space="preserve">4520 Wilshire Boulevard, Suite 1200, Los Angeles, California 90010, United States</w:t>
      </w:r>
    </w:p>
    <w:p>
      <w:pPr>
        <w:pStyle w:val="BodyText"/>
      </w:pPr>
      <w:r>
        <w:t xml:space="preserve">Phone: (213) 555-0187 | Email: procurement@greenscape-env.com</w:t>
      </w:r>
    </w:p>
    <w:p>
      <w:pPr>
        <w:pStyle w:val="BodyText"/>
      </w:pPr>
      <w:r>
        <w:t xml:space="preserve">Tax ID / EIN: 82-4471903</w:t>
      </w:r>
    </w:p>
    <w:p>
      <w:pPr>
        <w:pStyle w:val="BodyText"/>
      </w:pPr>
      <w:r>
        <w:t xml:space="preserve">Purchase Order No. PO-2025-04471</w:t>
      </w:r>
    </w:p>
    <w:bookmarkEnd w:id="20"/>
    <w:bookmarkStart w:id="21" w:name="vendor-service-provider"/>
    <w:p>
      <w:pPr>
        <w:pStyle w:val="Heading3"/>
      </w:pPr>
      <w:r>
        <w:t xml:space="preserve">Vendor / Service Provider</w:t>
      </w:r>
    </w:p>
    <w:p>
      <w:pPr>
        <w:pStyle w:val="FirstParagraph"/>
      </w:pPr>
      <w:r>
        <w:rPr>
          <w:bCs/>
          <w:b/>
        </w:rPr>
        <w:t xml:space="preserve">Meridian Environmental Solutions LLC</w:t>
      </w:r>
    </w:p>
    <w:p>
      <w:pPr>
        <w:pStyle w:val="BodyText"/>
      </w:pPr>
      <w:r>
        <w:t xml:space="preserve">7815 Santa Monica Boulevard, Suite 340</w:t>
      </w:r>
    </w:p>
    <w:p>
      <w:pPr>
        <w:pStyle w:val="BodyText"/>
      </w:pPr>
      <w:r>
        <w:t xml:space="preserve">Los Angeles, California 90046, United States</w:t>
      </w:r>
    </w:p>
    <w:p>
      <w:pPr>
        <w:pStyle w:val="BodyText"/>
      </w:pPr>
      <w:r>
        <w:t xml:space="preserve">Contact: Dr. Elena Vasquez, P.E.</w:t>
      </w:r>
    </w:p>
    <w:p>
      <w:pPr>
        <w:pStyle w:val="BodyText"/>
      </w:pPr>
      <w:r>
        <w:t xml:space="preserve">Phone: (310) 555-2294</w:t>
      </w:r>
    </w:p>
    <w:p>
      <w:pPr>
        <w:pStyle w:val="BodyText"/>
      </w:pPr>
      <w:r>
        <w:t xml:space="preserve">Email: e.vasquez@meridianenv.com</w:t>
      </w:r>
    </w:p>
    <w:bookmarkEnd w:id="21"/>
    <w:bookmarkStart w:id="22" w:name="bill-to-receiving-department"/>
    <w:p>
      <w:pPr>
        <w:pStyle w:val="Heading3"/>
      </w:pPr>
      <w:r>
        <w:t xml:space="preserve">Bill To / Receiving Department</w:t>
      </w:r>
    </w:p>
    <w:p>
      <w:pPr>
        <w:pStyle w:val="FirstParagraph"/>
      </w:pPr>
      <w:r>
        <w:rPr>
          <w:bCs/>
          <w:b/>
        </w:rPr>
        <w:t xml:space="preserve">GreenScape Environmental Consulting Group, Inc.</w:t>
      </w:r>
    </w:p>
    <w:p>
      <w:pPr>
        <w:pStyle w:val="BodyText"/>
      </w:pPr>
      <w:r>
        <w:t xml:space="preserve">Attn: Mr. David Chen, Director of Procurement</w:t>
      </w:r>
    </w:p>
    <w:p>
      <w:pPr>
        <w:pStyle w:val="BodyText"/>
      </w:pPr>
      <w:r>
        <w:t xml:space="preserve">4520 Wilshire Boulevard, Suite 1200</w:t>
      </w:r>
    </w:p>
    <w:p>
      <w:pPr>
        <w:pStyle w:val="BodyText"/>
      </w:pPr>
      <w:r>
        <w:t xml:space="preserve">Los Angeles, California 90010, United States</w:t>
      </w:r>
    </w:p>
    <w:p>
      <w:pPr>
        <w:pStyle w:val="BodyText"/>
      </w:pPr>
      <w:r>
        <w:t xml:space="preserve">Phone: (213) 555-0187</w:t>
      </w:r>
    </w:p>
    <w:p>
      <w:pPr>
        <w:pStyle w:val="BodyText"/>
      </w:pPr>
      <w:r>
        <w:t xml:space="preserve">Email: d.chen@greenscape-env.com</w:t>
      </w:r>
    </w:p>
    <w:bookmarkEnd w:id="22"/>
    <w:bookmarkStart w:id="23" w:name="order-details"/>
    <w:p>
      <w:pPr>
        <w:pStyle w:val="Heading2"/>
      </w:pPr>
      <w:r>
        <w:t xml:space="preserve">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June 12, 2025</w:t>
            </w:r>
          </w:p>
        </w:tc>
        <w:tc>
          <w:tcPr/>
          <w:p>
            <w:pPr>
              <w:pStyle w:val="Compact"/>
              <w:jc w:val="left"/>
            </w:pPr>
            <w:r>
              <w:rPr>
                <w:bCs/>
                <w:b/>
              </w:rPr>
              <w:t xml:space="preserve">Required Start Date:</w:t>
            </w:r>
          </w:p>
        </w:tc>
        <w:tc>
          <w:tcPr/>
          <w:p>
            <w:pPr>
              <w:pStyle w:val="Compact"/>
              <w:jc w:val="left"/>
            </w:pPr>
            <w:r>
              <w:t xml:space="preserve">July 1, 2025</w:t>
            </w:r>
          </w:p>
        </w:tc>
      </w:tr>
      <w:tr>
        <w:tc>
          <w:tcPr/>
          <w:p>
            <w:pPr>
              <w:pStyle w:val="Compact"/>
              <w:jc w:val="left"/>
            </w:pPr>
            <w:r>
              <w:rPr>
                <w:bCs/>
                <w:b/>
              </w:rPr>
              <w:t xml:space="preserve">Project Completion Date:</w:t>
            </w:r>
          </w:p>
        </w:tc>
        <w:tc>
          <w:tcPr/>
          <w:p>
            <w:pPr>
              <w:pStyle w:val="Compact"/>
              <w:jc w:val="left"/>
            </w:pPr>
            <w:r>
              <w:t xml:space="preserve">December 15, 2025</w:t>
            </w:r>
          </w:p>
        </w:tc>
        <w:tc>
          <w:tcPr/>
          <w:p>
            <w:pPr>
              <w:pStyle w:val="Compact"/>
              <w:jc w:val="left"/>
            </w:pPr>
            <w:r>
              <w:rPr>
                <w:bCs/>
                <w:b/>
              </w:rPr>
              <w:t xml:space="preserve">Payment Terms:</w:t>
            </w:r>
          </w:p>
        </w:tc>
        <w:tc>
          <w:tcPr/>
          <w:p>
            <w:pPr>
              <w:pStyle w:val="Compact"/>
              <w:jc w:val="left"/>
            </w:pPr>
            <w:r>
              <w:t xml:space="preserve">Net 30 Days</w:t>
            </w:r>
          </w:p>
        </w:tc>
      </w:tr>
      <w:tr>
        <w:tc>
          <w:tcPr/>
          <w:p>
            <w:pPr>
              <w:pStyle w:val="Compact"/>
              <w:jc w:val="left"/>
            </w:pPr>
            <w:r>
              <w:rPr>
                <w:bCs/>
                <w:b/>
              </w:rPr>
              <w:t xml:space="preserve">Project Location:</w:t>
            </w:r>
          </w:p>
        </w:tc>
        <w:tc>
          <w:tcPr>
            <w:gridSpan w:val="3"/>
          </w:tcPr>
          <w:p>
            <w:pPr>
              <w:pStyle w:val="Compact"/>
              <w:jc w:val="left"/>
            </w:pPr>
            <w:r>
              <w:t xml:space="preserve">United States Los Angeles – Multiple Sites (Downtown LA, Harbor District, and San Gabriel Valley)</w:t>
            </w:r>
          </w:p>
        </w:tc>
      </w:tr>
      <w:tr>
        <w:tc>
          <w:tcPr/>
          <w:p>
            <w:pPr>
              <w:pStyle w:val="Compact"/>
              <w:jc w:val="left"/>
            </w:pPr>
            <w:r>
              <w:rPr>
                <w:bCs/>
                <w:b/>
              </w:rPr>
              <w:t xml:space="preserve">Authorized By:</w:t>
            </w:r>
          </w:p>
        </w:tc>
        <w:tc>
          <w:tcPr/>
          <w:p>
            <w:pPr>
              <w:pStyle w:val="Compact"/>
              <w:jc w:val="left"/>
            </w:pPr>
            <w:r>
              <w:t xml:space="preserve">David Chen, Director of Procurement</w:t>
            </w:r>
          </w:p>
        </w:tc>
        <w:tc>
          <w:tcPr/>
          <w:p>
            <w:pPr>
              <w:pStyle w:val="Compact"/>
              <w:jc w:val="left"/>
            </w:pPr>
            <w:r>
              <w:rPr>
                <w:bCs/>
                <w:b/>
              </w:rPr>
              <w:t xml:space="preserve">Department:</w:t>
            </w:r>
          </w:p>
        </w:tc>
        <w:tc>
          <w:tcPr/>
          <w:p>
            <w:pPr>
              <w:pStyle w:val="Compact"/>
              <w:jc w:val="left"/>
            </w:pPr>
            <w:r>
              <w:t xml:space="preserve">Environmental Compliance &amp; Remediation</w:t>
            </w:r>
          </w:p>
        </w:tc>
      </w:tr>
    </w:tbl>
    <w:bookmarkEnd w:id="23"/>
    <w:bookmarkStart w:id="24" w:name="Xc597537bb056f28379ec99d64a6392deca86a39"/>
    <w:p>
      <w:pPr>
        <w:pStyle w:val="Heading2"/>
      </w:pPr>
      <w:r>
        <w:t xml:space="preserve">Scope of Services – Environmental Engineer Professional Services</w:t>
      </w:r>
    </w:p>
    <w:p>
      <w:pPr>
        <w:pStyle w:val="FirstParagraph"/>
      </w:pPr>
      <w:r>
        <w:t xml:space="preserve">This Purchase Order is issued by GreenScape Environmental Consulting Group, Inc. to engage the services of a qualified</w:t>
      </w:r>
      <w:r>
        <w:t xml:space="preserve"> </w:t>
      </w:r>
      <w:r>
        <w:rPr>
          <w:bCs/>
          <w:b/>
        </w:rPr>
        <w:t xml:space="preserve">Environmental Engineer</w:t>
      </w:r>
      <w:r>
        <w:t xml:space="preserve"> </w:t>
      </w:r>
      <w:r>
        <w:t xml:space="preserve">and supporting technical team through Meridian Environmental Solutions LLC. The Environmental Engineer shall provide comprehensive environmental assessment, remediation planning, regulatory compliance, and sustainability consulting services for multiple client projects located throughout the United States Los Angeles metropolitan area. All professional services rendered under this Purchase Order must comply with the California Board for Professional Engineers, Land Surveyors, and Geologists (BPELS) licensing requirements and all applicable federal, state, and local environmental regulations governing the United States Los Angeles region.</w:t>
      </w:r>
    </w:p>
    <w:bookmarkEnd w:id="24"/>
    <w:bookmarkStart w:id="25"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Environmental Engineer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Lead Environmental Engineer – Phase I &amp; Phase II Environmental Site Assessment for the Harbor District industrial parcel (12.4 acres). Includes soil, groundwater, and air quality sampling per EPA and California DTSC protocols.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Environmental Engineer – Remediation Design &amp; Engineering for contaminated groundwater plume beneath the San Gabriel Valley commercial corridor. Includes hydrogeological modeling, treatment system design, and 18-month performance monitoring plan.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$127,300.00</w:t>
            </w:r>
          </w:p>
        </w:tc>
        <w:tc>
          <w:tcPr/>
          <w:p>
            <w:pPr>
              <w:pStyle w:val="Compact"/>
              <w:jc w:val="left"/>
            </w:pPr>
            <w:r>
              <w:t xml:space="preserve">$127,300.00</w:t>
            </w:r>
          </w:p>
        </w:tc>
      </w:tr>
      <w:tr>
        <w:tc>
          <w:tcPr/>
          <w:p>
            <w:pPr>
              <w:pStyle w:val="Compact"/>
              <w:jc w:val="left"/>
            </w:pPr>
            <w:r>
              <w:t xml:space="preserve">3</w:t>
            </w:r>
          </w:p>
        </w:tc>
        <w:tc>
          <w:tcPr/>
          <w:p>
            <w:pPr>
              <w:pStyle w:val="Compact"/>
              <w:jc w:val="left"/>
            </w:pPr>
            <w:r>
              <w:t xml:space="preserve">Environmental Engineer – CEQA / NEPA Environmental Impact Assessment support for the Downtown Los Angeles mixed-use redevelopment project (420 units). Includes traffic, noise, air quality, and biological resource analysis.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$89,750.00</w:t>
            </w:r>
          </w:p>
        </w:tc>
        <w:tc>
          <w:tcPr/>
          <w:p>
            <w:pPr>
              <w:pStyle w:val="Compact"/>
              <w:jc w:val="left"/>
            </w:pPr>
            <w:r>
              <w:t xml:space="preserve">$89,750.00</w:t>
            </w:r>
          </w:p>
        </w:tc>
      </w:tr>
      <w:tr>
        <w:tc>
          <w:tcPr/>
          <w:p>
            <w:pPr>
              <w:pStyle w:val="Compact"/>
              <w:jc w:val="left"/>
            </w:pPr>
            <w:r>
              <w:t xml:space="preserve">4</w:t>
            </w:r>
          </w:p>
        </w:tc>
        <w:tc>
          <w:tcPr/>
          <w:p>
            <w:pPr>
              <w:pStyle w:val="Compact"/>
              <w:jc w:val="left"/>
            </w:pPr>
            <w:r>
              <w:t xml:space="preserve">Environmental Engineer – Stormwater Management &amp; NPDES Permit Compliance Program for three (3) municipal infrastructure sites in the United States Los Angeles basin. Includes SWPPP preparation, BMP design, and quarterly inspection reporting.</w:t>
            </w:r>
          </w:p>
        </w:tc>
        <w:tc>
          <w:tcPr/>
          <w:p>
            <w:pPr>
              <w:pStyle w:val="Compact"/>
              <w:jc w:val="left"/>
            </w:pPr>
            <w:r>
              <w:t xml:space="preserve">Year</w:t>
            </w:r>
          </w:p>
        </w:tc>
        <w:tc>
          <w:tcPr/>
          <w:p>
            <w:pPr>
              <w:pStyle w:val="Compact"/>
              <w:jc w:val="left"/>
            </w:pPr>
            <w:r>
              <w:t xml:space="preserve">1</w:t>
            </w:r>
          </w:p>
        </w:tc>
        <w:tc>
          <w:tcPr/>
          <w:p>
            <w:pPr>
              <w:pStyle w:val="Compact"/>
              <w:jc w:val="left"/>
            </w:pPr>
            <w:r>
              <w:t xml:space="preserve">$34,200.00</w:t>
            </w:r>
          </w:p>
        </w:tc>
        <w:tc>
          <w:tcPr/>
          <w:p>
            <w:pPr>
              <w:pStyle w:val="Compact"/>
              <w:jc w:val="left"/>
            </w:pPr>
            <w:r>
              <w:t xml:space="preserve">$34,200.00</w:t>
            </w:r>
          </w:p>
        </w:tc>
      </w:tr>
      <w:tr>
        <w:tc>
          <w:tcPr/>
          <w:p>
            <w:pPr>
              <w:pStyle w:val="Compact"/>
              <w:jc w:val="left"/>
            </w:pPr>
            <w:r>
              <w:t xml:space="preserve">5</w:t>
            </w:r>
          </w:p>
        </w:tc>
        <w:tc>
          <w:tcPr/>
          <w:p>
            <w:pPr>
              <w:pStyle w:val="Compact"/>
              <w:jc w:val="left"/>
            </w:pPr>
            <w:r>
              <w:t xml:space="preserve">Environmental Engineer – Asbestos &amp; Lead-Based Paint Abatement Supervision for the historic building renovation at 2100 S. Grand Avenue, Los Angeles. Includes air monitoring, waste characterization, and final clearance testing.</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$22,800.00</w:t>
            </w:r>
          </w:p>
        </w:tc>
        <w:tc>
          <w:tcPr/>
          <w:p>
            <w:pPr>
              <w:pStyle w:val="Compact"/>
              <w:jc w:val="left"/>
            </w:pPr>
            <w:r>
              <w:t xml:space="preserve">$22,800.00</w:t>
            </w:r>
          </w:p>
        </w:tc>
      </w:tr>
      <w:tr>
        <w:tc>
          <w:tcPr/>
          <w:p>
            <w:pPr>
              <w:pStyle w:val="Compact"/>
              <w:jc w:val="left"/>
            </w:pPr>
            <w:r>
              <w:t xml:space="preserve">6</w:t>
            </w:r>
          </w:p>
        </w:tc>
        <w:tc>
          <w:tcPr/>
          <w:p>
            <w:pPr>
              <w:pStyle w:val="Compact"/>
              <w:jc w:val="left"/>
            </w:pPr>
            <w:r>
              <w:t xml:space="preserve">Environmental Engineer – Sustainability &amp; Green Building Certification Consulting (LEED Gold target) for the new municipal water treatment facility in the United States Los Angeles area. Includes energy modeling, materials assessment, and commissioning oversight.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$56,400.00</w:t>
            </w:r>
          </w:p>
        </w:tc>
        <w:tc>
          <w:tcPr/>
          <w:p>
            <w:pPr>
              <w:pStyle w:val="Compact"/>
              <w:jc w:val="left"/>
            </w:pPr>
            <w:r>
              <w:t xml:space="preserve">$56,400.00</w:t>
            </w:r>
          </w:p>
        </w:tc>
      </w:tr>
      <w:tr>
        <w:tc>
          <w:tcPr/>
          <w:p>
            <w:pPr>
              <w:pStyle w:val="Compact"/>
              <w:jc w:val="left"/>
            </w:pPr>
            <w:r>
              <w:t xml:space="preserve">7</w:t>
            </w:r>
          </w:p>
        </w:tc>
        <w:tc>
          <w:tcPr/>
          <w:p>
            <w:pPr>
              <w:pStyle w:val="Compact"/>
              <w:jc w:val="left"/>
            </w:pPr>
            <w:r>
              <w:t xml:space="preserve">Environmental Engineer – Emergency Response &amp; Spill Contingency Planning for the client's petroleum storage operations in the Los Angeles port district. Includes risk assessment, 24/7 on-call availability, and annual training sessions.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$18,650.00</w:t>
            </w:r>
          </w:p>
        </w:tc>
        <w:tc>
          <w:tcPr/>
          <w:p>
            <w:pPr>
              <w:pStyle w:val="Compact"/>
              <w:jc w:val="left"/>
            </w:pPr>
            <w:r>
              <w:t xml:space="preserve">$18,650.00</w:t>
            </w:r>
          </w:p>
        </w:tc>
      </w:tr>
      <w:tr>
        <w:tc>
          <w:tcPr/>
          <w:p>
            <w:pPr>
              <w:pStyle w:val="Compact"/>
              <w:jc w:val="left"/>
            </w:pPr>
            <w:r>
              <w:t xml:space="preserve">8</w:t>
            </w:r>
          </w:p>
        </w:tc>
        <w:tc>
          <w:tcPr/>
          <w:p>
            <w:pPr>
              <w:pStyle w:val="Compact"/>
              <w:jc w:val="left"/>
            </w:pPr>
            <w:r>
              <w:t xml:space="preserve">Environmental Engineer – Regulatory Reporting &amp; Permit Renewal Management (RMP, Title V Air Permit, Clean Water Act NPDES) for all client facilities in the United States Los Angeles jurisdiction. Includes quarterly compliance audits.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$29,900.00</w:t>
            </w:r>
          </w:p>
        </w:tc>
        <w:tc>
          <w:tcPr/>
          <w:p>
            <w:pPr>
              <w:pStyle w:val="Compact"/>
              <w:jc w:val="left"/>
            </w:pPr>
            <w:r>
              <w:t xml:space="preserve">$29,900.00</w:t>
            </w:r>
          </w:p>
        </w:tc>
      </w:tr>
      <w:tr>
        <w:tc>
          <w:tcPr>
            <w:gridSpan w:val="5"/>
          </w:tcPr>
          <w:p>
            <w:pPr>
              <w:pStyle w:val="Compact"/>
              <w:jc w:val="right"/>
            </w:pPr>
            <w:r>
              <w:t xml:space="preserve">Subtotal</w:t>
            </w:r>
          </w:p>
        </w:tc>
        <w:tc>
          <w:tcPr/>
          <w:p>
            <w:pPr>
              <w:pStyle w:val="Compact"/>
              <w:jc w:val="left"/>
            </w:pPr>
            <w:r>
              <w:t xml:space="preserve">$427,500.00</w:t>
            </w:r>
          </w:p>
        </w:tc>
      </w:tr>
      <w:tr>
        <w:tc>
          <w:tcPr>
            <w:gridSpan w:val="5"/>
          </w:tcPr>
          <w:p>
            <w:pPr>
              <w:pStyle w:val="Compact"/>
              <w:jc w:val="right"/>
            </w:pPr>
            <w:r>
              <w:t xml:space="preserve">Applicable Sales &amp; Use Tax (CA – 9.5%)</w:t>
            </w:r>
          </w:p>
        </w:tc>
        <w:tc>
          <w:tcPr/>
          <w:p>
            <w:pPr>
              <w:pStyle w:val="Compact"/>
              <w:jc w:val="left"/>
            </w:pPr>
            <w:r>
              <w:t xml:space="preserve">$40,612.50</w:t>
            </w:r>
          </w:p>
        </w:tc>
      </w:tr>
      <w:tr>
        <w:tc>
          <w:tcPr>
            <w:gridSpan w:val="5"/>
          </w:tcPr>
          <w:p>
            <w:pPr>
              <w:pStyle w:val="Compact"/>
              <w:jc w:val="right"/>
            </w:pPr>
            <w:r>
              <w:rPr>
                <w:bCs/>
                <w:b/>
              </w:rPr>
              <w:t xml:space="preserve">TOTAL PURCHASE ORDER AMOUNT (USD)</w:t>
            </w:r>
          </w:p>
        </w:tc>
        <w:tc>
          <w:tcPr/>
          <w:p>
            <w:pPr>
              <w:pStyle w:val="Compact"/>
              <w:jc w:val="left"/>
            </w:pPr>
            <w:r>
              <w:rPr>
                <w:bCs/>
                <w:b/>
              </w:rPr>
              <w:t xml:space="preserve">$468,112.50</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Professional Licensure:</w:t>
      </w:r>
      <w:r>
        <w:t xml:space="preserve"> </w:t>
      </w:r>
      <w:r>
        <w:t xml:space="preserve">The Environmental Engineer and all senior technical personnel assigned under this Purchase Order must hold active, unrestricted professional engineering licenses issued by the State of California. Licensure numbers shall be provided in writing prior to the commencement of any fieldwork in the United States Los Angeles area.</w:t>
      </w:r>
    </w:p>
    <w:p>
      <w:pPr>
        <w:numPr>
          <w:ilvl w:val="0"/>
          <w:numId w:val="1001"/>
        </w:numPr>
        <w:pStyle w:val="Compact"/>
      </w:pPr>
      <w:r>
        <w:rPr>
          <w:bCs/>
          <w:b/>
        </w:rPr>
        <w:t xml:space="preserve">Performance Standards:</w:t>
      </w:r>
      <w:r>
        <w:t xml:space="preserve"> </w:t>
      </w:r>
      <w:r>
        <w:t xml:space="preserve">All Environmental Engineer deliverables shall conform to the American Society of Civil Engineers (ASCE) standards, the California Code of Regulations Title 22, and all applicable U.S. Environmental Protection Agency (EPA) guidelines. The Environmental Engineer shall ensure that all site-specific work is conducted in full compliance with the Los Angeles County Department of Public Health and the Los Angeles Regional Water Quality Control Board.</w:t>
      </w:r>
    </w:p>
    <w:p>
      <w:pPr>
        <w:numPr>
          <w:ilvl w:val="0"/>
          <w:numId w:val="1001"/>
        </w:numPr>
        <w:pStyle w:val="Compact"/>
      </w:pPr>
      <w:r>
        <w:rPr>
          <w:bCs/>
          <w:b/>
        </w:rPr>
        <w:t xml:space="preserve">Payment Schedule:</w:t>
      </w:r>
      <w:r>
        <w:t xml:space="preserve"> </w:t>
      </w:r>
      <w:r>
        <w:t xml:space="preserve">Invoices shall be submitted monthly upon completion of milestone deliverables. Payment is due Net 30 days from the date of invoice receipt. Late payments shall accrue interest at 1.5% per month as permitted under California Commercial Code Section 2210(d).</w:t>
      </w:r>
    </w:p>
    <w:p>
      <w:pPr>
        <w:numPr>
          <w:ilvl w:val="0"/>
          <w:numId w:val="1001"/>
        </w:numPr>
        <w:pStyle w:val="Compact"/>
      </w:pPr>
      <w:r>
        <w:rPr>
          <w:bCs/>
          <w:b/>
        </w:rPr>
        <w:t xml:space="preserve">Insurance Requirements:</w:t>
      </w:r>
      <w:r>
        <w:t xml:space="preserve"> </w:t>
      </w:r>
      <w:r>
        <w:t xml:space="preserve">The vendor shall maintain, at a minimum, General Liability insurance of $2,000,000 per occurrence, Professional Liability (Errors &amp; Omissions) insurance of $5,000,000, and Workers' Compensation insurance as required by the State of California. Certificates of insurance naming GreenScape Environmental Consulting Group, Inc. as additional insured shall be provided prior to the start date.</w:t>
      </w:r>
    </w:p>
    <w:p>
      <w:pPr>
        <w:numPr>
          <w:ilvl w:val="0"/>
          <w:numId w:val="1001"/>
        </w:numPr>
        <w:pStyle w:val="Compact"/>
      </w:pPr>
      <w:r>
        <w:rPr>
          <w:bCs/>
          <w:b/>
        </w:rPr>
        <w:t xml:space="preserve">Confidentiality:</w:t>
      </w:r>
      <w:r>
        <w:t xml:space="preserve"> </w:t>
      </w:r>
      <w:r>
        <w:t xml:space="preserve">All data, reports, and proprietary information generated in the course of this Purchase Order shall be treated as confidential. The Environmental Engineer shall not disclose client site data to third parties without prior written consent from GreenScape Environmental Consulting Group, Inc.</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vendor shall be compensated for all Environmental Engineer services rendered and approved deliverables completed through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with venue in the Superior Court of Los Angeles County, United States Los Angeles.</w:t>
      </w:r>
    </w:p>
    <w:p>
      <w:pPr>
        <w:numPr>
          <w:ilvl w:val="0"/>
          <w:numId w:val="1001"/>
        </w:numPr>
        <w:pStyle w:val="Compact"/>
      </w:pPr>
      <w:r>
        <w:rPr>
          <w:bCs/>
          <w:b/>
        </w:rPr>
        <w:t xml:space="preserve">Change Orders:</w:t>
      </w:r>
      <w:r>
        <w:t xml:space="preserve"> </w:t>
      </w:r>
      <w:r>
        <w:t xml:space="preserve">Any modification to the scope of Environmental Engineer services, project timelines, or deliverables must be documented in a written Change Order signed by both parties prior to execution of the additional work.</w:t>
      </w:r>
    </w:p>
    <w:p>
      <w:pPr>
        <w:numPr>
          <w:ilvl w:val="0"/>
          <w:numId w:val="1001"/>
        </w:numPr>
        <w:pStyle w:val="Compact"/>
      </w:pPr>
      <w:r>
        <w:rPr>
          <w:bCs/>
          <w:b/>
        </w:rPr>
        <w:t xml:space="preserve">Warranty of Services:</w:t>
      </w:r>
      <w:r>
        <w:t xml:space="preserve"> </w:t>
      </w:r>
      <w:r>
        <w:t xml:space="preserve">The Environmental Engineer warrants that all professional services shall be performed in a workmanlike manner consistent with the accepted standards of the environmental engineering profession in the United States Los Angeles region. The vendor shall correct any deficiencies in deliverables at no additional cost within thirty (30) days of written notice.</w:t>
      </w:r>
    </w:p>
    <w:bookmarkEnd w:id="26"/>
    <w:bookmarkStart w:id="27" w:name="acceptance-and-authorization"/>
    <w:p>
      <w:pPr>
        <w:pStyle w:val="Heading2"/>
      </w:pPr>
      <w:r>
        <w:t xml:space="preserve">Acceptance and Authorization</w:t>
      </w:r>
    </w:p>
    <w:p>
      <w:pPr>
        <w:pStyle w:val="FirstParagraph"/>
      </w:pPr>
      <w:r>
        <w:t xml:space="preserve">By signing below, both parties acknowledge and agree to the terms, conditions, and scope of services outlined in this Purchase Order. The Environmental Engineer services described herein shall be performed exclusively within the United States Los Angeles metropolitan area unless otherwise authorized in writing. This Purchase Order constitutes a binding agreement between GreenScape Environmental Consulting Group, Inc. and Meridian Environmental Solutions LLC effective as of the date of the last signature below.</w:t>
      </w:r>
    </w:p>
    <w:bookmarkEnd w:id="27"/>
    <w:p>
      <w:pPr>
        <w:pStyle w:val="BodyText"/>
      </w:pPr>
      <w:r>
        <w:rPr>
          <w:bCs/>
          <w:b/>
        </w:rPr>
        <w:t xml:space="preserve">For GreenScape Environmental Consulting Group, Inc. (Buyer)</w:t>
      </w:r>
    </w:p>
    <w:p>
      <w:pPr>
        <w:pStyle w:val="BodyText"/>
      </w:pPr>
      <w:r>
        <w:t xml:space="preserve">Name: David Chen</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Meridian Environmental Solutions LLC (Vendor / Environmental Engineer)</w:t>
      </w:r>
    </w:p>
    <w:p>
      <w:pPr>
        <w:pStyle w:val="BodyText"/>
      </w:pPr>
      <w:r>
        <w:t xml:space="preserve">Name: Dr. Elena Vasquez, P.E. (License No. C-184729)</w:t>
      </w:r>
    </w:p>
    <w:p>
      <w:pPr>
        <w:pStyle w:val="BodyText"/>
      </w:pPr>
      <w:r>
        <w:t xml:space="preserve">Title: Principal Environmental Engineer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(PO-2025-04471) was issued by GreenScape Environmental Consulting Group, Inc. for the procurement of Environmental Engineer professional services in the United States Los Angeles area. This document is valid for a period of ninety (90) days from the date of issue. For questions regarding this Purchase Order, contact the Procurement Department at (213) 555-0187 or procurement@greenscape-env.com.</w:t>
      </w:r>
    </w:p>
    <w:p>
      <w:pPr>
        <w:pStyle w:val="BodyText"/>
      </w:pPr>
      <w:r>
        <w:t xml:space="preserve">© 2025 GreenScape Environmental Consulting Group,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dc:title>
  <dc:creator/>
  <dc:language>en</dc:language>
  <cp:keywords/>
  <dcterms:created xsi:type="dcterms:W3CDTF">2026-10-10T01:58:40Z</dcterms:created>
  <dcterms:modified xsi:type="dcterms:W3CDTF">2026-10-10T01:58:40Z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