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PO-NYC-2025-04871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Department:</w:t>
      </w:r>
      <w:r>
        <w:t xml:space="preserve"> </w:t>
      </w:r>
      <w:r>
        <w:t xml:space="preserve">Environmental Compliance &amp; Infrastructure</w:t>
      </w:r>
    </w:p>
    <w:p>
      <w:pPr>
        <w:pStyle w:val="BodyText"/>
      </w:pPr>
      <w:r>
        <w:rPr>
          <w:bCs/>
          <w:b/>
        </w:rPr>
        <w:t xml:space="preserve">Project Reference:</w:t>
      </w:r>
      <w:r>
        <w:t xml:space="preserve"> </w:t>
      </w:r>
      <w:r>
        <w:t xml:space="preserve">NYC-ENV-2025-Q3-014</w:t>
      </w:r>
    </w:p>
    <w:p>
      <w:pPr>
        <w:pStyle w:val="BodyText"/>
      </w:pPr>
      <w:r>
        <w:rPr>
          <w:bCs/>
          <w:b/>
        </w:rPr>
        <w:t xml:space="preserve">Priority:</w:t>
      </w:r>
      <w:r>
        <w:t xml:space="preserve"> </w:t>
      </w:r>
      <w:r>
        <w:t xml:space="preserve">High</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Metropolitan Environmental Services Authority (MESA)</w:t>
            </w:r>
          </w:p>
        </w:tc>
      </w:tr>
      <w:tr>
        <w:tc>
          <w:tcPr/>
          <w:p>
            <w:pPr>
              <w:pStyle w:val="Compact"/>
              <w:jc w:val="left"/>
            </w:pPr>
            <w:r>
              <w:t xml:space="preserve">Address</w:t>
            </w:r>
          </w:p>
        </w:tc>
        <w:tc>
          <w:tcPr/>
          <w:p>
            <w:pPr>
              <w:pStyle w:val="Compact"/>
              <w:jc w:val="left"/>
            </w:pPr>
            <w:r>
              <w:t xml:space="preserve">One World Trade Center, Suite 4200, United States New York City, NY 10007</w:t>
            </w:r>
          </w:p>
        </w:tc>
      </w:tr>
      <w:tr>
        <w:tc>
          <w:tcPr/>
          <w:p>
            <w:pPr>
              <w:pStyle w:val="Compact"/>
              <w:jc w:val="left"/>
            </w:pPr>
            <w:r>
              <w:t xml:space="preserve">Contact Person</w:t>
            </w:r>
          </w:p>
        </w:tc>
        <w:tc>
          <w:tcPr/>
          <w:p>
            <w:pPr>
              <w:pStyle w:val="Compact"/>
              <w:jc w:val="left"/>
            </w:pPr>
            <w:r>
              <w:t xml:space="preserve">Dr. Helena Vasquez, Director of Environmental Programs</w:t>
            </w:r>
          </w:p>
        </w:tc>
      </w:tr>
      <w:tr>
        <w:tc>
          <w:tcPr/>
          <w:p>
            <w:pPr>
              <w:pStyle w:val="Compact"/>
              <w:jc w:val="left"/>
            </w:pPr>
            <w:r>
              <w:t xml:space="preserve">Phone</w:t>
            </w:r>
          </w:p>
        </w:tc>
        <w:tc>
          <w:tcPr/>
          <w:p>
            <w:pPr>
              <w:pStyle w:val="Compact"/>
              <w:jc w:val="left"/>
            </w:pPr>
            <w:r>
              <w:t xml:space="preserve">(212) 555-0147</w:t>
            </w:r>
          </w:p>
        </w:tc>
      </w:tr>
      <w:tr>
        <w:tc>
          <w:tcPr/>
          <w:p>
            <w:pPr>
              <w:pStyle w:val="Compact"/>
              <w:jc w:val="left"/>
            </w:pPr>
            <w:r>
              <w:t xml:space="preserve">Email</w:t>
            </w:r>
          </w:p>
        </w:tc>
        <w:tc>
          <w:tcPr/>
          <w:p>
            <w:pPr>
              <w:pStyle w:val="Compact"/>
              <w:jc w:val="left"/>
            </w:pPr>
            <w:r>
              <w:t xml:space="preserve">h.vasquez@mesa-nyc.gov</w:t>
            </w:r>
          </w:p>
        </w:tc>
      </w:tr>
      <w:tr>
        <w:tc>
          <w:tcPr/>
          <w:p>
            <w:pPr>
              <w:pStyle w:val="Compact"/>
              <w:jc w:val="left"/>
            </w:pPr>
            <w:r>
              <w:t xml:space="preserve">Tax ID / EIN</w:t>
            </w:r>
          </w:p>
        </w:tc>
        <w:tc>
          <w:tcPr/>
          <w:p>
            <w:pPr>
              <w:pStyle w:val="Compact"/>
              <w:jc w:val="left"/>
            </w:pPr>
            <w:r>
              <w:t xml:space="preserve">13-4829105</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GreenScape Environmental Consulting Group, LLC</w:t>
            </w:r>
          </w:p>
        </w:tc>
      </w:tr>
      <w:tr>
        <w:tc>
          <w:tcPr/>
          <w:p>
            <w:pPr>
              <w:pStyle w:val="Compact"/>
              <w:jc w:val="left"/>
            </w:pPr>
            <w:r>
              <w:t xml:space="preserve">Address</w:t>
            </w:r>
          </w:p>
        </w:tc>
        <w:tc>
          <w:tcPr/>
          <w:p>
            <w:pPr>
              <w:pStyle w:val="Compact"/>
              <w:jc w:val="left"/>
            </w:pPr>
            <w:r>
              <w:t xml:space="preserve">350 Fifth Avenue, 28th Floor, United States New York City, NY 10118</w:t>
            </w:r>
          </w:p>
        </w:tc>
      </w:tr>
      <w:tr>
        <w:tc>
          <w:tcPr/>
          <w:p>
            <w:pPr>
              <w:pStyle w:val="Compact"/>
              <w:jc w:val="left"/>
            </w:pPr>
            <w:r>
              <w:t xml:space="preserve">Contact Person</w:t>
            </w:r>
          </w:p>
        </w:tc>
        <w:tc>
          <w:tcPr/>
          <w:p>
            <w:pPr>
              <w:pStyle w:val="Compact"/>
              <w:jc w:val="left"/>
            </w:pPr>
            <w:r>
              <w:t xml:space="preserve">Mr. Jonathan R. Whitfield, Principal Environmental Engineer</w:t>
            </w:r>
          </w:p>
        </w:tc>
      </w:tr>
      <w:tr>
        <w:tc>
          <w:tcPr/>
          <w:p>
            <w:pPr>
              <w:pStyle w:val="Compact"/>
              <w:jc w:val="left"/>
            </w:pPr>
            <w:r>
              <w:t xml:space="preserve">Phone</w:t>
            </w:r>
          </w:p>
        </w:tc>
        <w:tc>
          <w:tcPr/>
          <w:p>
            <w:pPr>
              <w:pStyle w:val="Compact"/>
              <w:jc w:val="left"/>
            </w:pPr>
            <w:r>
              <w:t xml:space="preserve">(646) 555-0392</w:t>
            </w:r>
          </w:p>
        </w:tc>
      </w:tr>
      <w:tr>
        <w:tc>
          <w:tcPr/>
          <w:p>
            <w:pPr>
              <w:pStyle w:val="Compact"/>
              <w:jc w:val="left"/>
            </w:pPr>
            <w:r>
              <w:t xml:space="preserve">Email</w:t>
            </w:r>
          </w:p>
        </w:tc>
        <w:tc>
          <w:tcPr/>
          <w:p>
            <w:pPr>
              <w:pStyle w:val="Compact"/>
              <w:jc w:val="left"/>
            </w:pPr>
            <w:r>
              <w:t xml:space="preserve">j.whitfield@greenscape-ecg.com</w:t>
            </w:r>
          </w:p>
        </w:tc>
      </w:tr>
      <w:tr>
        <w:tc>
          <w:tcPr/>
          <w:p>
            <w:pPr>
              <w:pStyle w:val="Compact"/>
              <w:jc w:val="left"/>
            </w:pPr>
            <w:r>
              <w:t xml:space="preserve">NYC Business License No.</w:t>
            </w:r>
          </w:p>
        </w:tc>
        <w:tc>
          <w:tcPr/>
          <w:p>
            <w:pPr>
              <w:pStyle w:val="Compact"/>
              <w:jc w:val="left"/>
            </w:pPr>
            <w:r>
              <w:t xml:space="preserve">NYC-BL-2024-77821</w:t>
            </w:r>
          </w:p>
        </w:tc>
      </w:tr>
      <w:tr>
        <w:tc>
          <w:tcPr/>
          <w:p>
            <w:pPr>
              <w:pStyle w:val="Compact"/>
              <w:jc w:val="left"/>
            </w:pPr>
            <w:r>
              <w:t xml:space="preserve">Professional License</w:t>
            </w:r>
          </w:p>
        </w:tc>
        <w:tc>
          <w:tcPr/>
          <w:p>
            <w:pPr>
              <w:pStyle w:val="Compact"/>
              <w:jc w:val="left"/>
            </w:pPr>
            <w:r>
              <w:t xml:space="preserve">NY State PE License No. 1048291 (Environmental Engineering)</w:t>
            </w:r>
          </w:p>
        </w:tc>
      </w:tr>
    </w:tbl>
    <w:bookmarkEnd w:id="21"/>
    <w:bookmarkStart w:id="22" w:name="X031b32c23fe5afa4cc5b4635f2947c4ac401d60"/>
    <w:p>
      <w:pPr>
        <w:pStyle w:val="Heading2"/>
      </w:pPr>
      <w:r>
        <w:t xml:space="preserve">3. Description of Services – Environmental Engineer Engagement</w:t>
      </w:r>
    </w:p>
    <w:p>
      <w:pPr>
        <w:pStyle w:val="FirstParagraph"/>
      </w:pPr>
      <w:r>
        <w:t xml:space="preserve">This Purchase Order is issued by the Metropolitan Environmental Services Authority to formally authorize the procurement of professional services rendered by a licensed Environmental Engineer operating within the jurisdiction of United States New York City. The Environmental Engineer shall provide comprehensive environmental assessment, regulatory compliance, and remediation planning services as detailed in the line items below. All work shall be performed in strict accordance with the New York State Environmental Quality Review Act (SEQRA), the Clean Water Act, the Clean Air Act, and all applicable municipal codes of the City of New York.</w:t>
      </w:r>
    </w:p>
    <w:bookmarkEnd w:id="22"/>
    <w:bookmarkStart w:id="23" w:name="line-items-and-scope-of-work"/>
    <w:p>
      <w:pPr>
        <w:pStyle w:val="Heading2"/>
      </w:pPr>
      <w:r>
        <w:t xml:space="preserve">4.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Environmental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Phase I Environmental Site Assessment (ESA) for the Hudson River waterfront parcel, including Phase II subsurface sampling and groundwater quality analysis. The Environmental Engineer shall prepare all reports in compliance with ASTM E1527-21 standards and submit findings to the NYC Department of Environmental Protection (DEP).</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Stormwater Management Plan and NPDES Permit Application support for the Brooklyn Bridge Park expansion zone. The Environmental Engineer shall design Low Impact Development (LID) infrastructure, model runoff using EPA SWMM software, and coordinate with NYC DEP and the Army Corps of Engineers.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72,300.00</w:t>
            </w:r>
          </w:p>
        </w:tc>
        <w:tc>
          <w:tcPr/>
          <w:p>
            <w:pPr>
              <w:pStyle w:val="Compact"/>
              <w:jc w:val="left"/>
            </w:pPr>
            <w:r>
              <w:t xml:space="preserve">72,300.00</w:t>
            </w:r>
          </w:p>
        </w:tc>
      </w:tr>
      <w:tr>
        <w:tc>
          <w:tcPr/>
          <w:p>
            <w:pPr>
              <w:pStyle w:val="Compact"/>
              <w:jc w:val="left"/>
            </w:pPr>
            <w:r>
              <w:t xml:space="preserve">003</w:t>
            </w:r>
          </w:p>
        </w:tc>
        <w:tc>
          <w:tcPr/>
          <w:p>
            <w:pPr>
              <w:pStyle w:val="Compact"/>
              <w:jc w:val="left"/>
            </w:pPr>
            <w:r>
              <w:t xml:space="preserve">Air Quality Impact Assessment for the proposed mixed-use development at 145 West 29th Street, Manhattan. The Environmental Engineer shall conduct dispersion modeling (AERMOD), evaluate compliance with NYC Local Law 97 emissions thresholds, and prepare a Community Air Quality Monitoring Plan.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35,800.00</w:t>
            </w:r>
          </w:p>
        </w:tc>
        <w:tc>
          <w:tcPr/>
          <w:p>
            <w:pPr>
              <w:pStyle w:val="Compact"/>
              <w:jc w:val="left"/>
            </w:pPr>
            <w:r>
              <w:t xml:space="preserve">35,800.00</w:t>
            </w:r>
          </w:p>
        </w:tc>
      </w:tr>
      <w:tr>
        <w:tc>
          <w:tcPr/>
          <w:p>
            <w:pPr>
              <w:pStyle w:val="Compact"/>
              <w:jc w:val="left"/>
            </w:pPr>
            <w:r>
              <w:t xml:space="preserve">004</w:t>
            </w:r>
          </w:p>
        </w:tc>
        <w:tc>
          <w:tcPr/>
          <w:p>
            <w:pPr>
              <w:pStyle w:val="Compact"/>
              <w:jc w:val="left"/>
            </w:pPr>
            <w:r>
              <w:t xml:space="preserve">Asbestos and Lead-Based Paint Survey for the decommissioned Queensboro Bridge maintenance facility. The Environmental Engineer shall perform bulk sampling, laboratory coordination, and prepare an Abatement Management Plan per NYC Local Law 133 and OSHA 29 CFR 1926.1101.</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005</w:t>
            </w:r>
          </w:p>
        </w:tc>
        <w:tc>
          <w:tcPr/>
          <w:p>
            <w:pPr>
              <w:pStyle w:val="Compact"/>
              <w:jc w:val="left"/>
            </w:pPr>
            <w:r>
              <w:t xml:space="preserve">Monthly Environmental Compliance Monitoring and Reporting (12-month retainer). The Environmental Engineer shall conduct quarterly site inspections, maintain the NYC DEP compliance calendar, file required annual reports, and provide written progress summaries to MESA leadership.</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006</w:t>
            </w:r>
          </w:p>
        </w:tc>
        <w:tc>
          <w:tcPr/>
          <w:p>
            <w:pPr>
              <w:pStyle w:val="Compact"/>
              <w:jc w:val="left"/>
            </w:pPr>
            <w:r>
              <w:t xml:space="preserve">Emergency Environmental Response Consulting (on-call retainer). The Environmental Engineer shall be available within 4 hours for any environmental incident at MESA-managed facilities across the five boroughs of United States New York City, including spill response, hazardous material containment, and regulatory notification to NYSDEC.</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(USD)</w:t>
            </w:r>
          </w:p>
        </w:tc>
      </w:tr>
      <w:tr>
        <w:tc>
          <w:tcPr/>
          <w:p>
            <w:pPr>
              <w:pStyle w:val="Compact"/>
              <w:jc w:val="left"/>
            </w:pPr>
            <w:r>
              <w:t xml:space="preserve">Subtotal – All Line Items</w:t>
            </w:r>
          </w:p>
        </w:tc>
        <w:tc>
          <w:tcPr/>
          <w:p>
            <w:pPr>
              <w:pStyle w:val="Compact"/>
              <w:jc w:val="right"/>
            </w:pPr>
            <w:r>
              <w:t xml:space="preserve">277,400.00</w:t>
            </w:r>
          </w:p>
        </w:tc>
      </w:tr>
      <w:tr>
        <w:tc>
          <w:tcPr/>
          <w:p>
            <w:pPr>
              <w:pStyle w:val="Compact"/>
              <w:jc w:val="left"/>
            </w:pPr>
            <w:r>
              <w:t xml:space="preserve">NYC Sales Tax (8.875% – exempt for professional services)</w:t>
            </w:r>
          </w:p>
        </w:tc>
        <w:tc>
          <w:tcPr/>
          <w:p>
            <w:pPr>
              <w:pStyle w:val="Compact"/>
              <w:jc w:val="right"/>
            </w:pPr>
            <w:r>
              <w:t xml:space="preserve">0.00</w:t>
            </w:r>
          </w:p>
        </w:tc>
      </w:tr>
      <w:tr>
        <w:tc>
          <w:tcPr/>
          <w:p>
            <w:pPr>
              <w:pStyle w:val="Compact"/>
              <w:jc w:val="left"/>
            </w:pPr>
            <w:r>
              <w:t xml:space="preserve">NY State Withholding (1.5%)</w:t>
            </w:r>
          </w:p>
        </w:tc>
        <w:tc>
          <w:tcPr/>
          <w:p>
            <w:pPr>
              <w:pStyle w:val="Compact"/>
              <w:jc w:val="right"/>
            </w:pPr>
            <w:r>
              <w:t xml:space="preserve">4,161.00</w:t>
            </w:r>
          </w:p>
        </w:tc>
      </w:tr>
      <w:tr>
        <w:tc>
          <w:tcPr/>
          <w:p>
            <w:pPr>
              <w:pStyle w:val="Compact"/>
              <w:jc w:val="left"/>
            </w:pPr>
            <w:r>
              <w:t xml:space="preserve">Grand Total Due</w:t>
            </w:r>
          </w:p>
        </w:tc>
        <w:tc>
          <w:tcPr/>
          <w:p>
            <w:pPr>
              <w:pStyle w:val="Compact"/>
              <w:jc w:val="right"/>
            </w:pPr>
            <w:r>
              <w:t xml:space="preserve">281,561.00</w:t>
            </w:r>
          </w:p>
        </w:tc>
      </w:tr>
    </w:tbl>
    <w:bookmarkEnd w:id="24"/>
    <w:bookmarkStart w:id="25"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Net 45 days from receipt of a valid invoice. Payment shall be made via ACH transfer to the account designated by GreenScape Environmental Consulting Group, LLC. Invoices must reference this Purchase Order number (PO-NYC-2025-04871) for processing.</w:t>
      </w:r>
    </w:p>
    <w:p>
      <w:pPr>
        <w:numPr>
          <w:ilvl w:val="0"/>
          <w:numId w:val="1001"/>
        </w:numPr>
        <w:pStyle w:val="Compact"/>
      </w:pPr>
      <w:r>
        <w:rPr>
          <w:bCs/>
          <w:b/>
        </w:rPr>
        <w:t xml:space="preserve">Performance Period:</w:t>
      </w:r>
      <w:r>
        <w:t xml:space="preserve"> </w:t>
      </w:r>
      <w:r>
        <w:t xml:space="preserve">Services shall commence on July 1, 2025, and the 12-month retainer shall conclude on June 30, 2026, unless terminated earlier per Section 8.</w:t>
      </w:r>
    </w:p>
    <w:p>
      <w:pPr>
        <w:numPr>
          <w:ilvl w:val="0"/>
          <w:numId w:val="1001"/>
        </w:numPr>
        <w:pStyle w:val="Compact"/>
      </w:pPr>
      <w:r>
        <w:rPr>
          <w:bCs/>
          <w:b/>
        </w:rPr>
        <w:t xml:space="preserve">Licensing and Insurance:</w:t>
      </w:r>
      <w:r>
        <w:t xml:space="preserve"> </w:t>
      </w:r>
      <w:r>
        <w:t xml:space="preserve">The Environmental Engineer must maintain an active New York State Professional Engineer license in the discipline of Environmental Engineering throughout the term. The supplier shall carry General Liability insurance of no less than $2,000,000 per occurrence and Professional Liability (Errors &amp; Omissions) coverage of no less than $5,000,000. Certificates of insurance naming MESA as additional insured must be provided prior to commencement of work.</w:t>
      </w:r>
    </w:p>
    <w:p>
      <w:pPr>
        <w:numPr>
          <w:ilvl w:val="0"/>
          <w:numId w:val="1001"/>
        </w:numPr>
        <w:pStyle w:val="Compact"/>
      </w:pPr>
      <w:r>
        <w:rPr>
          <w:bCs/>
          <w:b/>
        </w:rPr>
        <w:t xml:space="preserve">Compliance with Law:</w:t>
      </w:r>
      <w:r>
        <w:t xml:space="preserve"> </w:t>
      </w:r>
      <w:r>
        <w:t xml:space="preserve">All services shall comply with federal, New York State, and New York City environmental regulations, including but not limited to 6 NYCRR Part 375, 40 CFR Parts 122 and 130, and the NYC Administrative Code Title 17. The Environmental Engineer shall bear full responsibility for the accuracy and completeness of all technical deliverables.</w:t>
      </w:r>
    </w:p>
    <w:p>
      <w:pPr>
        <w:numPr>
          <w:ilvl w:val="0"/>
          <w:numId w:val="1001"/>
        </w:numPr>
        <w:pStyle w:val="Compact"/>
      </w:pPr>
      <w:r>
        <w:rPr>
          <w:bCs/>
          <w:b/>
        </w:rPr>
        <w:t xml:space="preserve">Deliverables and Reporting:</w:t>
      </w:r>
      <w:r>
        <w:t xml:space="preserve"> </w:t>
      </w:r>
      <w:r>
        <w:t xml:space="preserve">All reports, plans, and assessments shall be submitted in both PDF and editable digital formats. Hard copies (three (3) sets) shall be delivered to the MESA office at One World Trade Center, United States New York City, within ten (10) business days of completion of each milestone.</w:t>
      </w:r>
    </w:p>
    <w:p>
      <w:pPr>
        <w:numPr>
          <w:ilvl w:val="0"/>
          <w:numId w:val="1001"/>
        </w:numPr>
        <w:pStyle w:val="Compact"/>
      </w:pPr>
      <w:r>
        <w:rPr>
          <w:bCs/>
          <w:b/>
        </w:rPr>
        <w:t xml:space="preserve">Confidentiality:</w:t>
      </w:r>
      <w:r>
        <w:t xml:space="preserve"> </w:t>
      </w:r>
      <w:r>
        <w:t xml:space="preserve">All data, site information, and proprietary methodologies exchanged under this Purchase Order shall be treated as confidential. The Environmental Engineer shall not disclose project details to third parties without written authorization from MESA.</w:t>
      </w:r>
    </w:p>
    <w:p>
      <w:pPr>
        <w:numPr>
          <w:ilvl w:val="0"/>
          <w:numId w:val="1001"/>
        </w:numPr>
        <w:pStyle w:val="Compact"/>
      </w:pPr>
      <w:r>
        <w:rPr>
          <w:bCs/>
          <w:b/>
        </w:rPr>
        <w:t xml:space="preserve">Indemnification:</w:t>
      </w:r>
      <w:r>
        <w:t xml:space="preserve"> </w:t>
      </w:r>
      <w:r>
        <w:t xml:space="preserve">GreenScape Environmental Consulting Group, LLC shall indemnify and hold harmless MESA, its officers, employees, and agents from any claims, damages, or liabilities arising from the Environmental Engineer's negligence, willful misconduct, or failure to perform in accordance with applicable professional standards.</w:t>
      </w:r>
    </w:p>
    <w:p>
      <w:pPr>
        <w:numPr>
          <w:ilvl w:val="0"/>
          <w:numId w:val="1001"/>
        </w:numPr>
        <w:pStyle w:val="Compact"/>
      </w:pPr>
      <w:r>
        <w:rPr>
          <w:bCs/>
          <w:b/>
        </w:rPr>
        <w:t xml:space="preserve">Termination:</w:t>
      </w:r>
      <w:r>
        <w:t xml:space="preserve"> </w:t>
      </w:r>
      <w:r>
        <w:t xml:space="preserve">Either party may terminate this Purchase Order with thirty (30) days written notice. MESA may terminate for cause with ten (10) days notice if the Environmental Engineer fails to meet deliverable deadlines or violates any regulatory requirement. Upon termination, the supplier shall be compensated for work completed through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ordinances of the City of New York. Any disputes shall be resolved in the state or federal courts located in New York County, United States New York City.</w:t>
      </w:r>
    </w:p>
    <w:p>
      <w:pPr>
        <w:numPr>
          <w:ilvl w:val="0"/>
          <w:numId w:val="1001"/>
        </w:numPr>
        <w:pStyle w:val="Compact"/>
      </w:pPr>
      <w:r>
        <w:rPr>
          <w:bCs/>
          <w:b/>
        </w:rPr>
        <w:t xml:space="preserve">Anti-Discrimination and Equal Opportunity:</w:t>
      </w:r>
      <w:r>
        <w:t xml:space="preserve"> </w:t>
      </w:r>
      <w:r>
        <w:t xml:space="preserve">The supplier affirms compliance with all New York City Human Rights Law provisions and shall ensure non-discriminatory practices in all aspects of service delivery within United States New York City.</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scope of work outlined in this Purchase Order. The Environmental Engineer commits to delivering all services with the highest degree of professional competence, regulatory compliance, and ethical conduct expected of a licensed practitioner in the field of environmental engineering within the United States New York City metropolitan area.</w:t>
      </w:r>
    </w:p>
    <w:p>
      <w:pPr>
        <w:pStyle w:val="BodyText"/>
      </w:pPr>
      <w:r>
        <w:rPr>
          <w:bCs/>
          <w:b/>
        </w:rPr>
        <w:t xml:space="preserve">For the Purchasing Entity (MESA):</w:t>
      </w:r>
    </w:p>
    <w:p>
      <w:pPr>
        <w:pStyle w:val="BodyText"/>
      </w:pPr>
      <w:r>
        <w:t xml:space="preserve">Dr. Helena Vasquez, Director</w:t>
      </w:r>
      <w:r>
        <w:br/>
      </w:r>
      <w:r>
        <w:t xml:space="preserve">Metropolitan Environmental Services Authority</w:t>
      </w:r>
      <w:r>
        <w:br/>
      </w:r>
      <w:r>
        <w:t xml:space="preserve">Date: _______________</w:t>
      </w:r>
    </w:p>
    <w:p>
      <w:pPr>
        <w:pStyle w:val="BodyText"/>
      </w:pPr>
      <w:r>
        <w:rPr>
          <w:bCs/>
          <w:b/>
        </w:rPr>
        <w:t xml:space="preserve">For the Supplier (GreenScape ECG, LLC):</w:t>
      </w:r>
    </w:p>
    <w:p>
      <w:pPr>
        <w:pStyle w:val="BodyText"/>
      </w:pPr>
      <w:r>
        <w:t xml:space="preserve">Jonathan R. Whitfield, P.E.</w:t>
      </w:r>
      <w:r>
        <w:br/>
      </w:r>
      <w:r>
        <w:t xml:space="preserve">Principal Environmental Engineer</w:t>
      </w:r>
      <w:r>
        <w:br/>
      </w:r>
      <w:r>
        <w:t xml:space="preserve">Date: _______________</w:t>
      </w:r>
    </w:p>
    <w:p>
      <w:pPr>
        <w:pStyle w:val="BodyText"/>
      </w:pPr>
      <w:r>
        <w:t xml:space="preserve">Purchase Order PO-NYC-2025-04871 | Metropolitan Environmental Services Authority | United States New York City, NY 10007</w:t>
      </w:r>
    </w:p>
    <w:p>
      <w:pPr>
        <w:pStyle w:val="BodyText"/>
      </w:pPr>
      <w:r>
        <w:t xml:space="preserve">This document is a controlled record. Unauthorized reproduction or distribution is prohibited.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dc:title>
  <dc:creator/>
  <dc:language>en</dc:language>
  <cp:keywords/>
  <dcterms:created xsi:type="dcterms:W3CDTF">2026-10-10T02:44:49Z</dcterms:created>
  <dcterms:modified xsi:type="dcterms:W3CDTF">2026-10-10T02:44:49Z</dcterms:modified>
</cp:coreProperties>
</file>

<file path=docProps/custom.xml><?xml version="1.0" encoding="utf-8"?>
<Properties xmlns="http://schemas.openxmlformats.org/officeDocument/2006/custom-properties" xmlns:vt="http://schemas.openxmlformats.org/officeDocument/2006/docPropsVTypes"/>
</file>