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City and County of San Francisco, United States</w:t>
      </w:r>
    </w:p>
    <w:bookmarkEnd w:id="20"/>
    <w:bookmarkStart w:id="21" w:name="purchasing-entity"/>
    <w:p>
      <w:pPr>
        <w:pStyle w:val="Heading3"/>
      </w:pPr>
      <w:r>
        <w:t xml:space="preserve">Purchasing Entity</w:t>
      </w:r>
    </w:p>
    <w:p>
      <w:pPr>
        <w:pStyle w:val="FirstParagraph"/>
      </w:pPr>
      <w:r>
        <w:rPr>
          <w:bCs/>
          <w:b/>
        </w:rPr>
        <w:t xml:space="preserve">San Francisco Department of Public Works</w:t>
      </w:r>
    </w:p>
    <w:p>
      <w:pPr>
        <w:pStyle w:val="BodyText"/>
      </w:pPr>
      <w:r>
        <w:t xml:space="preserve">1 Dr. Carlton B. Goodlett Place</w:t>
      </w:r>
    </w:p>
    <w:p>
      <w:pPr>
        <w:pStyle w:val="BodyText"/>
      </w:pPr>
      <w:r>
        <w:t xml:space="preserve">San Francisco, California 94102</w:t>
      </w:r>
    </w:p>
    <w:p>
      <w:pPr>
        <w:pStyle w:val="BodyText"/>
      </w:pPr>
      <w:r>
        <w:t xml:space="preserve">United States of America</w:t>
      </w:r>
    </w:p>
    <w:p>
      <w:pPr>
        <w:pStyle w:val="BodyText"/>
      </w:pPr>
      <w:r>
        <w:t xml:space="preserve">Phone: (415) 554-5000</w:t>
      </w:r>
    </w:p>
    <w:p>
      <w:pPr>
        <w:pStyle w:val="BodyText"/>
      </w:pPr>
      <w:r>
        <w:t xml:space="preserve">Email: procurement@sfdpw.gov</w:t>
      </w:r>
    </w:p>
    <w:bookmarkEnd w:id="21"/>
    <w:bookmarkStart w:id="22" w:name="vendor-service-provider"/>
    <w:p>
      <w:pPr>
        <w:pStyle w:val="Heading3"/>
      </w:pPr>
      <w:r>
        <w:t xml:space="preserve">Vendor / Service Provider</w:t>
      </w:r>
    </w:p>
    <w:p>
      <w:pPr>
        <w:pStyle w:val="FirstParagraph"/>
      </w:pPr>
      <w:r>
        <w:rPr>
          <w:bCs/>
          <w:b/>
        </w:rPr>
        <w:t xml:space="preserve">Bay Area Environmental Consulting Group, Inc.</w:t>
      </w:r>
    </w:p>
    <w:p>
      <w:pPr>
        <w:pStyle w:val="BodyText"/>
      </w:pPr>
      <w:r>
        <w:t xml:space="preserve">2850 Mission Street, Suite 410</w:t>
      </w:r>
    </w:p>
    <w:p>
      <w:pPr>
        <w:pStyle w:val="BodyText"/>
      </w:pPr>
      <w:r>
        <w:t xml:space="preserve">San Francisco, California 94110</w:t>
      </w:r>
    </w:p>
    <w:p>
      <w:pPr>
        <w:pStyle w:val="BodyText"/>
      </w:pPr>
      <w:r>
        <w:t xml:space="preserve">United States of America</w:t>
      </w:r>
    </w:p>
    <w:p>
      <w:pPr>
        <w:pStyle w:val="BodyText"/>
      </w:pPr>
      <w:r>
        <w:t xml:space="preserve">Phone: (415) 872-3300</w:t>
      </w:r>
    </w:p>
    <w:p>
      <w:pPr>
        <w:pStyle w:val="BodyText"/>
      </w:pPr>
      <w:r>
        <w:t xml:space="preserve">Email: contracts@baecg.com</w:t>
      </w:r>
    </w:p>
    <w:p>
      <w:pPr>
        <w:pStyle w:val="BodyText"/>
      </w:pPr>
      <w:r>
        <w:t xml:space="preserve">CA Contractor License: #1048291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PO-SF-2025-04782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Start Date:</w:t>
            </w:r>
          </w:p>
        </w:tc>
        <w:tc>
          <w:tcPr/>
          <w:p>
            <w:pPr>
              <w:pStyle w:val="Compact"/>
              <w:jc w:val="left"/>
            </w:pPr>
            <w:r>
              <w:t xml:space="preserve">July 1, 2025</w:t>
            </w:r>
          </w:p>
        </w:tc>
      </w:tr>
      <w:tr>
        <w:tc>
          <w:tcPr/>
          <w:p>
            <w:pPr>
              <w:pStyle w:val="Compact"/>
              <w:jc w:val="left"/>
            </w:pPr>
            <w:r>
              <w:t xml:space="preserve">Project Completion Date:</w:t>
            </w:r>
          </w:p>
        </w:tc>
        <w:tc>
          <w:tcPr/>
          <w:p>
            <w:pPr>
              <w:pStyle w:val="Compact"/>
              <w:jc w:val="left"/>
            </w:pPr>
            <w:r>
              <w:t xml:space="preserve">December 15, 2025</w:t>
            </w:r>
          </w:p>
        </w:tc>
      </w:tr>
      <w:tr>
        <w:tc>
          <w:tcPr/>
          <w:p>
            <w:pPr>
              <w:pStyle w:val="Compact"/>
              <w:jc w:val="left"/>
            </w:pPr>
            <w:r>
              <w:t xml:space="preserve">Project Location:</w:t>
            </w:r>
          </w:p>
        </w:tc>
        <w:tc>
          <w:tcPr/>
          <w:p>
            <w:pPr>
              <w:pStyle w:val="Compact"/>
              <w:jc w:val="left"/>
            </w:pPr>
            <w:r>
              <w:t xml:space="preserve">San Francisco, California, United States</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Currency:</w:t>
            </w:r>
          </w:p>
        </w:tc>
        <w:tc>
          <w:tcPr/>
          <w:p>
            <w:pPr>
              <w:pStyle w:val="Compact"/>
              <w:jc w:val="left"/>
            </w:pPr>
            <w:r>
              <w:t xml:space="preserve">United States Dollars (USD)</w:t>
            </w:r>
          </w:p>
        </w:tc>
      </w:tr>
    </w:tbl>
    <w:bookmarkStart w:id="23" w:name="description-of-services"/>
    <w:p>
      <w:pPr>
        <w:pStyle w:val="Heading2"/>
      </w:pPr>
      <w:r>
        <w:t xml:space="preserve">1. Description of Services</w:t>
      </w:r>
    </w:p>
    <w:p>
      <w:pPr>
        <w:pStyle w:val="FirstParagraph"/>
      </w:pPr>
      <w:r>
        <w:t xml:space="preserve">This</w:t>
      </w:r>
      <w:r>
        <w:t xml:space="preserve"> </w:t>
      </w:r>
      <w:r>
        <w:t xml:space="preserve">Purchase Order</w:t>
      </w:r>
      <w:r>
        <w:t xml:space="preserve"> </w:t>
      </w:r>
      <w:r>
        <w:t xml:space="preserve">is issued by the San Francisco Department of Public Works to procure the professional services of a licensed</w:t>
      </w:r>
      <w:r>
        <w:t xml:space="preserve"> </w:t>
      </w:r>
      <w:r>
        <w:t xml:space="preserve">Environmental Engineer</w:t>
      </w:r>
      <w:r>
        <w:t xml:space="preserve"> </w:t>
      </w:r>
      <w:r>
        <w:t xml:space="preserve">to conduct comprehensive environmental impact assessments, regulatory compliance reviews, and remediation planning for the proposed waterfront infrastructure development project located in the Embarcadero district of San Francisco, California, United States. The</w:t>
      </w:r>
      <w:r>
        <w:t xml:space="preserve"> </w:t>
      </w:r>
      <w:r>
        <w:t xml:space="preserve">Environmental Engineer</w:t>
      </w:r>
      <w:r>
        <w:t xml:space="preserve"> </w:t>
      </w:r>
      <w:r>
        <w:t xml:space="preserve">shall be responsible for all phases of environmental due diligence, including but not limited to Phase I and Phase II Environmental Site Assessments, soil and groundwater sampling and analysis, air quality monitoring, stormwater management plan development, and preparation of all required filings with the California Regional Water Quality Control Board, the U.S. Environmental Protection Agency (EPA), and the San Francisco Bay Water Board.</w:t>
      </w:r>
    </w:p>
    <w:bookmarkEnd w:id="23"/>
    <w:bookmarkStart w:id="24" w:name="line-items-and-scope-of-work"/>
    <w:p>
      <w:pPr>
        <w:pStyle w:val="Heading2"/>
      </w:pPr>
      <w:r>
        <w:t xml:space="preserve">2. 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Phase I Environmental Site Assessment – Full site survey, historical records review, and regulatory database search for the 12-acre Embarcadero parcel in San Francisco, United States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Phase II Environmental Site Assessment – Soil boring, groundwater monitoring well installation, and laboratory analysis (12 sampling locations) conducted by a licensed Environmental Engineer</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003</w:t>
            </w:r>
          </w:p>
        </w:tc>
        <w:tc>
          <w:tcPr/>
          <w:p>
            <w:pPr>
              <w:pStyle w:val="Compact"/>
              <w:jc w:val="left"/>
            </w:pPr>
            <w:r>
              <w:t xml:space="preserve">Stormwater Management and Runoff Control Plan – Design and engineering documentation compliant with San Francisco Municipal Code Chapter 15 and California NPDES General Permit</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004</w:t>
            </w:r>
          </w:p>
        </w:tc>
        <w:tc>
          <w:tcPr/>
          <w:p>
            <w:pPr>
              <w:pStyle w:val="Compact"/>
              <w:jc w:val="left"/>
            </w:pPr>
            <w:r>
              <w:t xml:space="preserve">Air Quality Impact Assessment and Construction Emissions Mitigation Plan – Required for San Francisco Air Quality Management District (SF AQMD) permit application</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005</w:t>
            </w:r>
          </w:p>
        </w:tc>
        <w:tc>
          <w:tcPr/>
          <w:p>
            <w:pPr>
              <w:pStyle w:val="Compact"/>
              <w:jc w:val="left"/>
            </w:pPr>
            <w:r>
              <w:t xml:space="preserve">Environmental Compliance Monitoring – Ongoing site monitoring during construction phase (6 months), including weekly inspections, quarterly reporting, and regulatory liaison services</w:t>
            </w:r>
          </w:p>
        </w:tc>
        <w:tc>
          <w:tcPr/>
          <w:p>
            <w:pPr>
              <w:pStyle w:val="Compact"/>
              <w:jc w:val="left"/>
            </w:pPr>
            <w:r>
              <w:t xml:space="preserve">6</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006</w:t>
            </w:r>
          </w:p>
        </w:tc>
        <w:tc>
          <w:tcPr/>
          <w:p>
            <w:pPr>
              <w:pStyle w:val="Compact"/>
              <w:jc w:val="left"/>
            </w:pPr>
            <w:r>
              <w:t xml:space="preserve">Final Environmental Compliance Certification and Closeout Report – Prepared and signed by the lead Environmental Engineer for submission to San Francisco Planning Department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p>
      <w:pPr>
        <w:pStyle w:val="BodyText"/>
      </w:pPr>
      <w:r>
        <w:t xml:space="preserve">Subtotal: $140,750.00</w:t>
      </w:r>
    </w:p>
    <w:p>
      <w:pPr>
        <w:pStyle w:val="BodyText"/>
      </w:pPr>
      <w:r>
        <w:t xml:space="preserve">Applicable Sales and Use Tax (San Francisco, CA): $11,260.00</w:t>
      </w:r>
    </w:p>
    <w:p>
      <w:pPr>
        <w:pStyle w:val="BodyText"/>
      </w:pPr>
      <w:r>
        <w:t xml:space="preserve">Grand Total: $152,010.00 USD</w:t>
      </w:r>
    </w:p>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San Francisco Department of Public Works and the named vendor for the procurement of Environmental Engineer professional services. All work shall be performed within the jurisdiction of the City and County of San Francisco, California, United States, and shall comply with all applicable federal, state, and municipal environmental regulations.</w:t>
      </w:r>
    </w:p>
    <w:p>
      <w:pPr>
        <w:pStyle w:val="BodyText"/>
      </w:pPr>
      <w:r>
        <w:rPr>
          <w:bCs/>
          <w:b/>
        </w:rPr>
        <w:t xml:space="preserve">3.2</w:t>
      </w:r>
      <w:r>
        <w:t xml:space="preserve"> </w:t>
      </w:r>
      <w:r>
        <w:t xml:space="preserve">The Environmental Engineer assigned to this Purchase Order must hold a valid California Professional Engineer (PE) license with the specialty designation of Environmental Engineering, and must maintain a minimum of $2,000,000 in professional liability insurance naming the City of San Francisco as an additional insured party.</w:t>
      </w:r>
    </w:p>
    <w:p>
      <w:pPr>
        <w:pStyle w:val="BodyText"/>
      </w:pPr>
      <w:r>
        <w:rPr>
          <w:bCs/>
          <w:b/>
        </w:rPr>
        <w:t xml:space="preserve">3.3</w:t>
      </w:r>
      <w:r>
        <w:t xml:space="preserve"> </w:t>
      </w:r>
      <w:r>
        <w:t xml:space="preserve">All deliverables under this Purchase Order shall be submitted in both electronic (PDF and editable CAD/GIS formats) and hard copy (three (3) bound sets) to the San Francisco Department of Public Works, 1 Dr. Carlton B. Goodlett Place, San Francisco, CA 94102, United States.</w:t>
      </w:r>
    </w:p>
    <w:p>
      <w:pPr>
        <w:pStyle w:val="BodyText"/>
      </w:pPr>
      <w:r>
        <w:rPr>
          <w:bCs/>
          <w:b/>
        </w:rPr>
        <w:t xml:space="preserve">3.4</w:t>
      </w:r>
      <w:r>
        <w:t xml:space="preserve"> </w:t>
      </w:r>
      <w:r>
        <w:t xml:space="preserve">The vendor shall comply with all San Francisco local ordinances, including but not limited to the City's Green Building Ordinance, the San Francisco Bay Water Quality Control Plan, and all applicable provisions of the California Environmental Quality Act (CEQA) and the National Environmental Policy Act (NEPA).</w:t>
      </w:r>
    </w:p>
    <w:p>
      <w:pPr>
        <w:pStyle w:val="BodyText"/>
      </w:pPr>
      <w:r>
        <w:rPr>
          <w:bCs/>
          <w:b/>
        </w:rPr>
        <w:t xml:space="preserve">3.5</w:t>
      </w:r>
      <w:r>
        <w:t xml:space="preserve"> </w:t>
      </w:r>
      <w:r>
        <w:t xml:space="preserve">Payment shall be made within thirty (30) calendar days of receipt of a properly submitted invoice referencing this Purchase Order number. Late payments shall accrue interest at the rate of 1.5% per month as stipulated under California Government Code Section 11137.</w:t>
      </w:r>
    </w:p>
    <w:p>
      <w:pPr>
        <w:pStyle w:val="BodyText"/>
      </w:pPr>
      <w:r>
        <w:rPr>
          <w:bCs/>
          <w:b/>
        </w:rPr>
        <w:t xml:space="preserve">3.6</w:t>
      </w:r>
      <w:r>
        <w:t xml:space="preserve"> </w:t>
      </w:r>
      <w:r>
        <w:t xml:space="preserve">The vendor warrants that all Environmental Engineer services rendered under this Purchase Order shall be performed in a professional and workmanlike manner consistent with the standards of practice prevailing in the United States, specifically within the San Francisco metropolitan area.</w:t>
      </w:r>
    </w:p>
    <w:p>
      <w:pPr>
        <w:pStyle w:val="BodyText"/>
      </w:pPr>
      <w:r>
        <w:rPr>
          <w:bCs/>
          <w:b/>
        </w:rPr>
        <w:t xml:space="preserve">3.7</w:t>
      </w:r>
      <w:r>
        <w:t xml:space="preserve"> </w:t>
      </w:r>
      <w:r>
        <w:t xml:space="preserve">This Purchase Order may be amended only by written mutual agreement of both parties. Any change in scope, timeline, or compensation must be documented in a formal Change Order signed by authorized representatives of both entities.</w:t>
      </w:r>
    </w:p>
    <w:p>
      <w:pPr>
        <w:pStyle w:val="BodyText"/>
      </w:pPr>
      <w:r>
        <w:rPr>
          <w:bCs/>
          <w:b/>
        </w:rPr>
        <w:t xml:space="preserve">3.8</w:t>
      </w:r>
      <w:r>
        <w:t xml:space="preserve"> </w:t>
      </w:r>
      <w:r>
        <w:t xml:space="preserve">In the event of a dispute arising from this Purchase Order, both parties agree to first attempt resolution through good-faith mediation in San Francisco, California, United States, before pursuing any formal legal proceedings in the Superior Court of San Francisco County.</w:t>
      </w:r>
    </w:p>
    <w:bookmarkEnd w:id="25"/>
    <w:bookmarkStart w:id="26" w:name="authorized-signatures"/>
    <w:p>
      <w:pPr>
        <w:pStyle w:val="Heading2"/>
      </w:pPr>
      <w:r>
        <w:t xml:space="preserve">4. Authorized Signatures</w:t>
      </w:r>
    </w:p>
    <w:p>
      <w:pPr>
        <w:pStyle w:val="FirstParagraph"/>
      </w:pPr>
      <w:r>
        <w:rPr>
          <w:bCs/>
          <w:b/>
        </w:rPr>
        <w:t xml:space="preserve">For the Purchasing Entity:</w:t>
      </w:r>
    </w:p>
    <w:p>
      <w:pPr>
        <w:pStyle w:val="BodyText"/>
      </w:pPr>
      <w:r>
        <w:t xml:space="preserve">San Francisco Department of Public Works</w:t>
      </w:r>
    </w:p>
    <w:p>
      <w:pPr>
        <w:pStyle w:val="BodyText"/>
      </w:pPr>
      <w:r>
        <w:t xml:space="preserve">Authorized Signature / Date</w:t>
      </w:r>
    </w:p>
    <w:p>
      <w:pPr>
        <w:pStyle w:val="BodyText"/>
      </w:pPr>
      <w:r>
        <w:t xml:space="preserve">Name: Margaret Chen, Director of Procurement</w:t>
      </w:r>
    </w:p>
    <w:p>
      <w:pPr>
        <w:pStyle w:val="BodyText"/>
      </w:pPr>
      <w:r>
        <w:rPr>
          <w:bCs/>
          <w:b/>
        </w:rPr>
        <w:t xml:space="preserve">For the Vendor:</w:t>
      </w:r>
    </w:p>
    <w:p>
      <w:pPr>
        <w:pStyle w:val="BodyText"/>
      </w:pPr>
      <w:r>
        <w:t xml:space="preserve">Bay Area Environmental Consulting Group, Inc.</w:t>
      </w:r>
    </w:p>
    <w:p>
      <w:pPr>
        <w:pStyle w:val="BodyText"/>
      </w:pPr>
      <w:r>
        <w:t xml:space="preserve">Authorized Signature / Date</w:t>
      </w:r>
    </w:p>
    <w:p>
      <w:pPr>
        <w:pStyle w:val="BodyText"/>
      </w:pPr>
      <w:r>
        <w:t xml:space="preserve">Name: David R. Okafor, P.E. – Lead Environmental Engineer</w:t>
      </w:r>
    </w:p>
    <w:p>
      <w:pPr>
        <w:pStyle w:val="BodyText"/>
      </w:pPr>
      <w:r>
        <w:t xml:space="preserve">This Purchase Order (PO-SF-2025-04782) is a controlled document of the City and County of San Francisco, California, United States. Unauthorized reproduction or distribution is prohibited. All Environmental Engineer services referenced herein are subject to the terms stated in this document and applicable California and federal law.</w:t>
      </w:r>
    </w:p>
    <w:p>
      <w:pPr>
        <w:pStyle w:val="BodyText"/>
      </w:pPr>
      <w:r>
        <w:t xml:space="preserve">Document Version 1.0 | Issued: June 12, 2025 | Classification: Public Record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San Francisco, United States</dc:title>
  <dc:creator/>
  <dc:language>en</dc:language>
  <cp:keywords/>
  <dcterms:created xsi:type="dcterms:W3CDTF">2026-10-10T04:19:14Z</dcterms:created>
  <dcterms:modified xsi:type="dcterms:W3CDTF">2026-10-10T04:19:14Z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