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7" w:name="purchase-order"/>
    <w:p>
      <w:pPr>
        <w:pStyle w:val="Heading1"/>
      </w:pPr>
      <w:r>
        <w:t xml:space="preserve">PURCHASE ORDER</w:t>
      </w:r>
    </w:p>
    <w:p>
      <w:pPr>
        <w:pStyle w:val="FirstParagraph"/>
      </w:pPr>
      <w:r>
        <w:rPr>
          <w:bCs/>
          <w:b/>
        </w:rPr>
        <w:t xml:space="preserve">Issuing Company:</w:t>
      </w:r>
      <w:r>
        <w:t xml:space="preserve"> </w:t>
      </w:r>
      <w:r>
        <w:t xml:space="preserve">Patagonia Visual Productions S.A.</w:t>
      </w:r>
    </w:p>
    <w:p>
      <w:pPr>
        <w:pStyle w:val="BodyText"/>
      </w:pPr>
      <w:r>
        <w:rPr>
          <w:bCs/>
          <w:b/>
        </w:rPr>
        <w:t xml:space="preserve">Address:</w:t>
      </w:r>
      <w:r>
        <w:t xml:space="preserve"> </w:t>
      </w:r>
      <w:r>
        <w:t xml:space="preserve">Av. Corrientes 2340, Piso 12, C1043AAB, Buenos Aires,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Laura Fernández, Head of Production</w:t>
      </w:r>
    </w:p>
    <w:p>
      <w:pPr>
        <w:pStyle w:val="BodyText"/>
      </w:pPr>
      <w:r>
        <w:rPr>
          <w:bCs/>
          <w:b/>
        </w:rPr>
        <w:t xml:space="preserve">Email:</w:t>
      </w:r>
      <w:r>
        <w:t xml:space="preserve"> </w:t>
      </w:r>
      <w:r>
        <w:t xml:space="preserve">l.fernandez@patagoniavizual.com.ar</w:t>
      </w:r>
    </w:p>
    <w:p>
      <w:pPr>
        <w:pStyle w:val="BodyText"/>
      </w:pPr>
      <w:r>
        <w:rPr>
          <w:bCs/>
          <w:b/>
        </w:rPr>
        <w:t xml:space="preserve">Phone:</w:t>
      </w:r>
      <w:r>
        <w:t xml:space="preserve"> </w:t>
      </w:r>
      <w:r>
        <w:t xml:space="preserve">+54 11 4321-5678</w:t>
      </w:r>
    </w:p>
    <w:p>
      <w:pPr>
        <w:pStyle w:val="BodyText"/>
      </w:pPr>
      <w:r>
        <w:t xml:space="preserve">PO No.: PVP-2025-0487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Production Title:</w:t>
      </w:r>
      <w:r>
        <w:t xml:space="preserve"> </w:t>
      </w:r>
      <w:r>
        <w:t xml:space="preserve">"Ríos de Silencio" (Feature Film)</w:t>
      </w:r>
    </w:p>
    <w:p>
      <w:pPr>
        <w:pStyle w:val="BodyText"/>
      </w:pPr>
      <w:r>
        <w:rPr>
          <w:bCs/>
          <w:b/>
        </w:rPr>
        <w:t xml:space="preserve">Production Location:</w:t>
      </w:r>
      <w:r>
        <w:t xml:space="preserve"> </w:t>
      </w:r>
      <w:r>
        <w:t xml:space="preserve">Buenos Aires, Argentina</w:t>
      </w:r>
    </w:p>
    <w:p>
      <w:pPr>
        <w:pStyle w:val="BodyText"/>
      </w:pPr>
      <w:r>
        <w:rPr>
          <w:bCs/>
          <w:b/>
        </w:rPr>
        <w:t xml:space="preserve">Payment Currency:</w:t>
      </w:r>
      <w:r>
        <w:t xml:space="preserve"> </w:t>
      </w:r>
      <w:r>
        <w:t xml:space="preserve">Argentine Peso (ARS) / USD</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Diego Martín Herrera, Film Director</w:t>
            </w:r>
          </w:p>
        </w:tc>
      </w:tr>
      <w:tr>
        <w:tc>
          <w:tcPr/>
          <w:p>
            <w:pPr>
              <w:pStyle w:val="Compact"/>
              <w:jc w:val="left"/>
            </w:pPr>
            <w:r>
              <w:t xml:space="preserve">Professional Registration</w:t>
            </w:r>
          </w:p>
        </w:tc>
        <w:tc>
          <w:tcPr/>
          <w:p>
            <w:pPr>
              <w:pStyle w:val="Compact"/>
              <w:jc w:val="left"/>
            </w:pPr>
            <w:r>
              <w:t xml:space="preserve">Director de Cine – Registro Nacional de Artistas (RNA) No. 4521-BA</w:t>
            </w:r>
          </w:p>
        </w:tc>
      </w:tr>
      <w:tr>
        <w:tc>
          <w:tcPr/>
          <w:p>
            <w:pPr>
              <w:pStyle w:val="Compact"/>
              <w:jc w:val="left"/>
            </w:pPr>
            <w:r>
              <w:t xml:space="preserve">Address</w:t>
            </w:r>
          </w:p>
        </w:tc>
        <w:tc>
          <w:tcPr/>
          <w:p>
            <w:pPr>
              <w:pStyle w:val="Compact"/>
              <w:jc w:val="left"/>
            </w:pPr>
            <w:r>
              <w:t xml:space="preserve">Av. Santa Fe 4521, Piso 5, C1425BGT, Buenos Aires, Argentina</w:t>
            </w:r>
          </w:p>
        </w:tc>
      </w:tr>
      <w:tr>
        <w:tc>
          <w:tcPr/>
          <w:p>
            <w:pPr>
              <w:pStyle w:val="Compact"/>
              <w:jc w:val="left"/>
            </w:pPr>
            <w:r>
              <w:t xml:space="preserve">CUIT (Tax ID)</w:t>
            </w:r>
          </w:p>
        </w:tc>
        <w:tc>
          <w:tcPr/>
          <w:p>
            <w:pPr>
              <w:pStyle w:val="Compact"/>
              <w:jc w:val="left"/>
            </w:pPr>
            <w:r>
              <w:t xml:space="preserve">20-19876543-2</w:t>
            </w:r>
          </w:p>
        </w:tc>
      </w:tr>
      <w:tr>
        <w:tc>
          <w:tcPr/>
          <w:p>
            <w:pPr>
              <w:pStyle w:val="Compact"/>
              <w:jc w:val="left"/>
            </w:pPr>
            <w:r>
              <w:t xml:space="preserve">IBAN / Bank</w:t>
            </w:r>
          </w:p>
        </w:tc>
        <w:tc>
          <w:tcPr/>
          <w:p>
            <w:pPr>
              <w:pStyle w:val="Compact"/>
              <w:jc w:val="left"/>
            </w:pPr>
            <w:r>
              <w:t xml:space="preserve">011-000123-4 / Banco de la Nación Argentina</w:t>
            </w:r>
          </w:p>
        </w:tc>
      </w:tr>
      <w:tr>
        <w:tc>
          <w:tcPr/>
          <w:p>
            <w:pPr>
              <w:pStyle w:val="Compact"/>
              <w:jc w:val="left"/>
            </w:pPr>
            <w:r>
              <w:t xml:space="preserve">Contact</w:t>
            </w:r>
          </w:p>
        </w:tc>
        <w:tc>
          <w:tcPr/>
          <w:p>
            <w:pPr>
              <w:pStyle w:val="Compact"/>
              <w:jc w:val="left"/>
            </w:pPr>
            <w:r>
              <w:t xml:space="preserve">+54 11 5567-8901 / d.herrera@herrerafilms.com.ar</w:t>
            </w:r>
          </w:p>
        </w:tc>
      </w:tr>
    </w:tbl>
    <w:bookmarkEnd w:id="20"/>
    <w:bookmarkStart w:id="21" w:name="Xe220906dac066be579c609479780aa85f0d4b01"/>
    <w:p>
      <w:pPr>
        <w:pStyle w:val="Heading2"/>
      </w:pPr>
      <w:r>
        <w:t xml:space="preserve">2. Scope of Engagement – Film Director Services</w:t>
      </w:r>
    </w:p>
    <w:p>
      <w:pPr>
        <w:pStyle w:val="FirstParagraph"/>
      </w:pPr>
      <w:r>
        <w:t xml:space="preserve">This Purchase Order is issued by Patagonia Visual Productions S.A. to formally engage the services of</w:t>
      </w:r>
      <w:r>
        <w:t xml:space="preserve"> </w:t>
      </w:r>
      <w:r>
        <w:rPr>
          <w:bCs/>
          <w:b/>
        </w:rPr>
        <w:t xml:space="preserve">Diego Martín Herrera, Film Director</w:t>
      </w:r>
      <w:r>
        <w:t xml:space="preserve">, for the pre-production, production, and post-production phases of the feature film</w:t>
      </w:r>
      <w:r>
        <w:t xml:space="preserve"> </w:t>
      </w:r>
      <w:r>
        <w:rPr>
          <w:iCs/>
          <w:i/>
        </w:rPr>
        <w:t xml:space="preserve">"Ríos de Silencio"</w:t>
      </w:r>
      <w:r>
        <w:t xml:space="preserve">. All principal filming and creative direction activities shall take place in</w:t>
      </w:r>
      <w:r>
        <w:t xml:space="preserve"> </w:t>
      </w:r>
      <w:r>
        <w:rPr>
          <w:bCs/>
          <w:b/>
        </w:rPr>
        <w:t xml:space="preserve">Buenos Aires, Argentina</w:t>
      </w:r>
      <w:r>
        <w:t xml:space="preserve">, with specific location shoots in the neighborhoods of San Telmo, La Boca, and the Puerto Madero waterfront. The Film Director shall be responsible for the overall artistic vision, on-set direction of cast and crew, script interpretation, shot composition, and final creative approval of all footage captured during the production period.</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Pre-production creative consultation and script breakdown – Film Director on-site in Buenos Aires (10 working days)</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Principal photography direction – Film Director on set, Buenos Aires locations (25 shooting days)</w:t>
            </w:r>
          </w:p>
        </w:tc>
        <w:tc>
          <w:tcPr/>
          <w:p>
            <w:pPr>
              <w:pStyle w:val="Compact"/>
              <w:jc w:val="left"/>
            </w:pPr>
            <w:r>
              <w:t xml:space="preserve">25 days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03</w:t>
            </w:r>
          </w:p>
        </w:tc>
        <w:tc>
          <w:tcPr/>
          <w:p>
            <w:pPr>
              <w:pStyle w:val="Compact"/>
              <w:jc w:val="left"/>
            </w:pPr>
            <w:r>
              <w:t xml:space="preserve">Second unit direction and coverage supervision – Film Director (8 days)</w:t>
            </w:r>
          </w:p>
        </w:tc>
        <w:tc>
          <w:tcPr/>
          <w:p>
            <w:pPr>
              <w:pStyle w:val="Compact"/>
              <w:jc w:val="left"/>
            </w:pPr>
            <w:r>
              <w:t xml:space="preserve">8 days</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Post-production creative oversight – dailies review, rough cut, fine cut, and final color grading approval in Buenos Aires (15 days)</w:t>
            </w:r>
          </w:p>
        </w:tc>
        <w:tc>
          <w:tcPr/>
          <w:p>
            <w:pPr>
              <w:pStyle w:val="Compact"/>
              <w:jc w:val="left"/>
            </w:pPr>
            <w:r>
              <w:t xml:space="preserve">15 days</w:t>
            </w:r>
          </w:p>
        </w:tc>
        <w:tc>
          <w:tcPr/>
          <w:p>
            <w:pPr>
              <w:pStyle w:val="Compact"/>
              <w:jc w:val="left"/>
            </w:pPr>
            <w:r>
              <w:t xml:space="preserve">160,000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Cast direction and rehearsal sessions in Buenos Aires (5 days)</w:t>
            </w:r>
          </w:p>
        </w:tc>
        <w:tc>
          <w:tcPr/>
          <w:p>
            <w:pPr>
              <w:pStyle w:val="Compact"/>
              <w:jc w:val="left"/>
            </w:pPr>
            <w:r>
              <w:t xml:space="preserve">5 days</w:t>
            </w:r>
          </w:p>
        </w:tc>
        <w:tc>
          <w:tcPr/>
          <w:p>
            <w:pPr>
              <w:pStyle w:val="Compact"/>
              <w:jc w:val="left"/>
            </w:pPr>
            <w:r>
              <w:t xml:space="preserve">140,000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Travel and local transportation within Buenos Aires metropolitan area (production period)</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Accommodation and per diem for Film Director during 60-day production window in Buenos Aires</w:t>
            </w:r>
          </w:p>
        </w:tc>
        <w:tc>
          <w:tcPr/>
          <w:p>
            <w:pPr>
              <w:pStyle w:val="Compact"/>
              <w:jc w:val="left"/>
            </w:pPr>
            <w:r>
              <w:t xml:space="preserve">60 days</w:t>
            </w:r>
          </w:p>
        </w:tc>
        <w:tc>
          <w:tcPr/>
          <w:p>
            <w:pPr>
              <w:pStyle w:val="Compact"/>
              <w:jc w:val="left"/>
            </w:pPr>
            <w:r>
              <w:t xml:space="preserve">38,000</w:t>
            </w:r>
          </w:p>
        </w:tc>
        <w:tc>
          <w:tcPr/>
          <w:p>
            <w:pPr>
              <w:pStyle w:val="Compact"/>
              <w:jc w:val="left"/>
            </w:pPr>
            <w:r>
              <w:t xml:space="preserve">2,280,000</w:t>
            </w:r>
          </w:p>
        </w:tc>
      </w:tr>
      <w:tr>
        <w:tc>
          <w:tcPr/>
          <w:p>
            <w:pPr>
              <w:pStyle w:val="Compact"/>
              <w:jc w:val="left"/>
            </w:pPr>
            <w:r>
              <w:t xml:space="preserve">08</w:t>
            </w:r>
          </w:p>
        </w:tc>
        <w:tc>
          <w:tcPr/>
          <w:p>
            <w:pPr>
              <w:pStyle w:val="Compact"/>
              <w:jc w:val="left"/>
            </w:pPr>
            <w:r>
              <w:t xml:space="preserve">Contingency and overtime direction (up to 5 additional days, billed at 1.5x rate)</w:t>
            </w:r>
          </w:p>
        </w:tc>
        <w:tc>
          <w:tcPr/>
          <w:p>
            <w:pPr>
              <w:pStyle w:val="Compact"/>
              <w:jc w:val="left"/>
            </w:pPr>
            <w:r>
              <w:t xml:space="preserve">5 days</w:t>
            </w:r>
          </w:p>
        </w:tc>
        <w:tc>
          <w:tcPr/>
          <w:p>
            <w:pPr>
              <w:pStyle w:val="Compact"/>
              <w:jc w:val="left"/>
            </w:pPr>
            <w:r>
              <w:t xml:space="preserve">480,000</w:t>
            </w:r>
          </w:p>
        </w:tc>
        <w:tc>
          <w:tcPr/>
          <w:p>
            <w:pPr>
              <w:pStyle w:val="Compact"/>
              <w:jc w:val="left"/>
            </w:pPr>
            <w:r>
              <w:t xml:space="preserve">2,400,000</w:t>
            </w:r>
          </w:p>
        </w:tc>
      </w:tr>
      <w:tr>
        <w:tc>
          <w:tcPr>
            <w:gridSpan w:val="4"/>
          </w:tcPr>
          <w:p>
            <w:pPr>
              <w:pStyle w:val="Compact"/>
              <w:jc w:val="left"/>
            </w:pPr>
            <w:r>
              <w:rPr>
                <w:bCs/>
                <w:b/>
              </w:rPr>
              <w:t xml:space="preserve">SUBTOTAL</w:t>
            </w:r>
          </w:p>
        </w:tc>
        <w:tc>
          <w:tcPr/>
          <w:p>
            <w:pPr>
              <w:pStyle w:val="Compact"/>
              <w:jc w:val="left"/>
            </w:pPr>
            <w:r>
              <w:rPr>
                <w:bCs/>
                <w:b/>
              </w:rPr>
              <w:t xml:space="preserve">19,760,000</w:t>
            </w:r>
          </w:p>
        </w:tc>
      </w:tr>
      <w:tr>
        <w:tc>
          <w:tcPr>
            <w:gridSpan w:val="4"/>
          </w:tcPr>
          <w:p>
            <w:pPr>
              <w:pStyle w:val="Compact"/>
              <w:jc w:val="left"/>
            </w:pPr>
            <w:r>
              <w:t xml:space="preserve">IVA (VAT) 21% – Argentine Tax Code</w:t>
            </w:r>
          </w:p>
        </w:tc>
        <w:tc>
          <w:tcPr/>
          <w:p>
            <w:pPr>
              <w:pStyle w:val="Compact"/>
              <w:jc w:val="left"/>
            </w:pPr>
            <w:r>
              <w:t xml:space="preserve">4,149,600</w:t>
            </w:r>
          </w:p>
        </w:tc>
      </w:tr>
      <w:tr>
        <w:tc>
          <w:tcPr>
            <w:gridSpan w:val="4"/>
          </w:tcPr>
          <w:p>
            <w:pPr>
              <w:pStyle w:val="Compact"/>
              <w:jc w:val="left"/>
            </w:pPr>
            <w:r>
              <w:rPr>
                <w:bCs/>
                <w:b/>
              </w:rPr>
              <w:t xml:space="preserve">GRAND TOTAL (ARS)</w:t>
            </w:r>
          </w:p>
        </w:tc>
        <w:tc>
          <w:tcPr/>
          <w:p>
            <w:pPr>
              <w:pStyle w:val="Compact"/>
              <w:jc w:val="left"/>
            </w:pPr>
            <w:r>
              <w:rPr>
                <w:bCs/>
                <w:b/>
              </w:rPr>
              <w:t xml:space="preserve">23,909,600</w:t>
            </w:r>
          </w:p>
        </w:tc>
      </w:tr>
      <w:tr>
        <w:tc>
          <w:tcPr>
            <w:gridSpan w:val="4"/>
          </w:tcPr>
          <w:p>
            <w:pPr>
              <w:pStyle w:val="Compact"/>
              <w:jc w:val="left"/>
            </w:pPr>
            <w:r>
              <w:t xml:space="preserve">Equivalent in USD (reference rate ARS 1,050/USD)</w:t>
            </w:r>
          </w:p>
        </w:tc>
        <w:tc>
          <w:tcPr/>
          <w:p>
            <w:pPr>
              <w:pStyle w:val="Compact"/>
              <w:jc w:val="left"/>
            </w:pPr>
            <w:r>
              <w:t xml:space="preserve">≈ 22,771 USD</w:t>
            </w:r>
          </w:p>
        </w:tc>
      </w:tr>
    </w:tbl>
    <w:bookmarkEnd w:id="22"/>
    <w:bookmarkStart w:id="23" w:name="payment-terms"/>
    <w:p>
      <w:pPr>
        <w:pStyle w:val="Heading2"/>
      </w:pPr>
      <w:r>
        <w:t xml:space="preserve">4. Payment Terms</w:t>
      </w:r>
    </w:p>
    <w:p>
      <w:pPr>
        <w:pStyle w:val="FirstParagraph"/>
      </w:pPr>
      <w:r>
        <w:t xml:space="preserve">Payment shall be made in accordance with the following schedule, all transfers to be executed via wire transfer to the bank account specified in Section 1. All payments are subject to the Argentine tax regulations governed by the Administración Federal de Ingresos Públicos (AFIP). The Film Director shall issue a valid factura (invoice) for each payment milestone.</w:t>
      </w:r>
    </w:p>
    <w:p>
      <w:pPr>
        <w:numPr>
          <w:ilvl w:val="0"/>
          <w:numId w:val="1001"/>
        </w:numPr>
        <w:pStyle w:val="Compact"/>
      </w:pPr>
      <w:r>
        <w:rPr>
          <w:bCs/>
          <w:b/>
        </w:rPr>
        <w:t xml:space="preserve">30% advance payment</w:t>
      </w:r>
      <w:r>
        <w:t xml:space="preserve"> </w:t>
      </w:r>
      <w:r>
        <w:t xml:space="preserve">(ARS 7,172,880) upon execution of this Purchase Order and signing of the Director's Agreement.</w:t>
      </w:r>
    </w:p>
    <w:p>
      <w:pPr>
        <w:numPr>
          <w:ilvl w:val="0"/>
          <w:numId w:val="1001"/>
        </w:numPr>
        <w:pStyle w:val="Compact"/>
      </w:pPr>
      <w:r>
        <w:rPr>
          <w:bCs/>
          <w:b/>
        </w:rPr>
        <w:t xml:space="preserve">40% progress payment</w:t>
      </w:r>
      <w:r>
        <w:t xml:space="preserve"> </w:t>
      </w:r>
      <w:r>
        <w:t xml:space="preserve">(ARS 9,563,840) due upon completion of principal photography in Buenos Aires.</w:t>
      </w:r>
    </w:p>
    <w:p>
      <w:pPr>
        <w:numPr>
          <w:ilvl w:val="0"/>
          <w:numId w:val="1001"/>
        </w:numPr>
        <w:pStyle w:val="Compact"/>
      </w:pPr>
      <w:r>
        <w:rPr>
          <w:bCs/>
          <w:b/>
        </w:rPr>
        <w:t xml:space="preserve">30% final payment</w:t>
      </w:r>
      <w:r>
        <w:t xml:space="preserve"> </w:t>
      </w:r>
      <w:r>
        <w:t xml:space="preserve">(ARS 7,172,880) due upon delivery of the final cut and written approval from the Film Director.</w:t>
      </w:r>
    </w:p>
    <w:p>
      <w:pPr>
        <w:pStyle w:val="FirstParagraph"/>
      </w:pPr>
      <w:r>
        <w:t xml:space="preserve">Payment terms: Net 15 days from receipt of valid invoice. Late payments shall accrue interest at the rate established by the Banco Central de la República Argentina (BCRA) for overdue commercial obligations.</w:t>
      </w:r>
    </w:p>
    <w:bookmarkEnd w:id="23"/>
    <w:bookmarkStart w:id="24" w:name="X3bc18358fafbb41b57d012dba31fac64d31d000"/>
    <w:p>
      <w:pPr>
        <w:pStyle w:val="Heading2"/>
      </w:pPr>
      <w:r>
        <w:t xml:space="preserve">5. Production Schedule and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Location</w:t>
            </w:r>
          </w:p>
        </w:tc>
        <w:tc>
          <w:tcPr/>
          <w:p>
            <w:pPr>
              <w:pStyle w:val="Compact"/>
              <w:jc w:val="left"/>
            </w:pPr>
            <w:r>
              <w:t xml:space="preserve">Target Date</w:t>
            </w:r>
          </w:p>
        </w:tc>
      </w:tr>
      <w:tr>
        <w:tc>
          <w:tcPr/>
          <w:p>
            <w:pPr>
              <w:pStyle w:val="Compact"/>
              <w:jc w:val="left"/>
            </w:pPr>
            <w:r>
              <w:t xml:space="preserve">Pre-production commencement</w:t>
            </w:r>
          </w:p>
        </w:tc>
        <w:tc>
          <w:tcPr/>
          <w:p>
            <w:pPr>
              <w:pStyle w:val="Compact"/>
              <w:jc w:val="left"/>
            </w:pPr>
            <w:r>
              <w:t xml:space="preserve">Buenos Aires, Argentina</w:t>
            </w:r>
          </w:p>
        </w:tc>
        <w:tc>
          <w:tcPr/>
          <w:p>
            <w:pPr>
              <w:pStyle w:val="Compact"/>
              <w:jc w:val="left"/>
            </w:pPr>
            <w:r>
              <w:t xml:space="preserve">1 July 2025</w:t>
            </w:r>
          </w:p>
        </w:tc>
      </w:tr>
      <w:tr>
        <w:tc>
          <w:tcPr/>
          <w:p>
            <w:pPr>
              <w:pStyle w:val="Compact"/>
              <w:jc w:val="left"/>
            </w:pPr>
            <w:r>
              <w:t xml:space="preserve">Principal photography start</w:t>
            </w:r>
          </w:p>
        </w:tc>
        <w:tc>
          <w:tcPr/>
          <w:p>
            <w:pPr>
              <w:pStyle w:val="Compact"/>
              <w:jc w:val="left"/>
            </w:pPr>
            <w:r>
              <w:t xml:space="preserve">Buenos Aires, Argentina</w:t>
            </w:r>
          </w:p>
        </w:tc>
        <w:tc>
          <w:tcPr/>
          <w:p>
            <w:pPr>
              <w:pStyle w:val="Compact"/>
              <w:jc w:val="left"/>
            </w:pPr>
            <w:r>
              <w:t xml:space="preserve">15 July 2025</w:t>
            </w:r>
          </w:p>
        </w:tc>
      </w:tr>
      <w:tr>
        <w:tc>
          <w:tcPr/>
          <w:p>
            <w:pPr>
              <w:pStyle w:val="Compact"/>
              <w:jc w:val="left"/>
            </w:pPr>
            <w:r>
              <w:t xml:space="preserve">Principal photography wrap</w:t>
            </w:r>
          </w:p>
        </w:tc>
        <w:tc>
          <w:tcPr/>
          <w:p>
            <w:pPr>
              <w:pStyle w:val="Compact"/>
              <w:jc w:val="left"/>
            </w:pPr>
            <w:r>
              <w:t xml:space="preserve">Buenos Aires, Argentina</w:t>
            </w:r>
          </w:p>
        </w:tc>
        <w:tc>
          <w:tcPr/>
          <w:p>
            <w:pPr>
              <w:pStyle w:val="Compact"/>
              <w:jc w:val="left"/>
            </w:pPr>
            <w:r>
              <w:t xml:space="preserve">15 August 2025</w:t>
            </w:r>
          </w:p>
        </w:tc>
      </w:tr>
      <w:tr>
        <w:tc>
          <w:tcPr/>
          <w:p>
            <w:pPr>
              <w:pStyle w:val="Compact"/>
              <w:jc w:val="left"/>
            </w:pPr>
            <w:r>
              <w:t xml:space="preserve">Post-production completion</w:t>
            </w:r>
          </w:p>
        </w:tc>
        <w:tc>
          <w:tcPr/>
          <w:p>
            <w:pPr>
              <w:pStyle w:val="Compact"/>
              <w:jc w:val="left"/>
            </w:pPr>
            <w:r>
              <w:t xml:space="preserve">Buenos Aires, Argentina</w:t>
            </w:r>
          </w:p>
        </w:tc>
        <w:tc>
          <w:tcPr/>
          <w:p>
            <w:pPr>
              <w:pStyle w:val="Compact"/>
              <w:jc w:val="left"/>
            </w:pPr>
            <w:r>
              <w:t xml:space="preserve">30 September 2025</w:t>
            </w:r>
          </w:p>
        </w:tc>
      </w:tr>
      <w:tr>
        <w:tc>
          <w:tcPr/>
          <w:p>
            <w:pPr>
              <w:pStyle w:val="Compact"/>
              <w:jc w:val="left"/>
            </w:pPr>
            <w:r>
              <w:t xml:space="preserve">Final delivery to distributor</w:t>
            </w:r>
          </w:p>
        </w:tc>
        <w:tc>
          <w:tcPr/>
          <w:p>
            <w:pPr>
              <w:pStyle w:val="Compact"/>
              <w:jc w:val="left"/>
            </w:pPr>
            <w:r>
              <w:t xml:space="preserve">Buenos Aires, Argentina</w:t>
            </w:r>
          </w:p>
        </w:tc>
        <w:tc>
          <w:tcPr/>
          <w:p>
            <w:pPr>
              <w:pStyle w:val="Compact"/>
              <w:jc w:val="left"/>
            </w:pPr>
            <w:r>
              <w:t xml:space="preserve">15 October 2025</w:t>
            </w:r>
          </w:p>
        </w:tc>
      </w:tr>
    </w:tbl>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Argentine Republic, specifically the Código Civil y Comercial de la Nación (Law 26,994) and the Ley de Contrato de Trabajo (Law 20,744) where applicable to the engagement of the Film Director.</w:t>
      </w:r>
    </w:p>
    <w:p>
      <w:pPr>
        <w:numPr>
          <w:ilvl w:val="0"/>
          <w:numId w:val="1002"/>
        </w:numPr>
        <w:pStyle w:val="Compact"/>
      </w:pPr>
      <w:r>
        <w:t xml:space="preserve">The Film Director shall maintain full creative authority over all artistic decisions during the production period in Buenos Aires, Argentina, subject to the approved budget and the producer's final commercial approval.</w:t>
      </w:r>
    </w:p>
    <w:p>
      <w:pPr>
        <w:numPr>
          <w:ilvl w:val="0"/>
          <w:numId w:val="1002"/>
        </w:numPr>
        <w:pStyle w:val="Compact"/>
      </w:pPr>
      <w:r>
        <w:t xml:space="preserve">All intellectual property rights in the finished film, including but not limited to the directorial vision, shot compositions, and editorial decisions, shall vest in Patagonia Visual Productions S.A. upon full payment. The Film Director retains moral rights as recognized under Argentine copyright law (Ley 11,723).</w:t>
      </w:r>
    </w:p>
    <w:p>
      <w:pPr>
        <w:numPr>
          <w:ilvl w:val="0"/>
          <w:numId w:val="1002"/>
        </w:numPr>
        <w:pStyle w:val="Compact"/>
      </w:pPr>
      <w:r>
        <w:t xml:space="preserve">The Film Director shall comply with all safety regulations established by the Dirección Nacional de Trabajo and local Buenos Aires municipal ordinances for film production on public and private locations.</w:t>
      </w:r>
    </w:p>
    <w:p>
      <w:pPr>
        <w:numPr>
          <w:ilvl w:val="0"/>
          <w:numId w:val="1002"/>
        </w:numPr>
        <w:pStyle w:val="Compact"/>
      </w:pPr>
      <w:r>
        <w:t xml:space="preserve">Either party may terminate this Purchase Order with 30 days' written notice. In the event of termination by the issuing company without cause, the Film Director shall be compensated for all services rendered up to the termination date plus 15% of the remaining contract value.</w:t>
      </w:r>
    </w:p>
    <w:p>
      <w:pPr>
        <w:numPr>
          <w:ilvl w:val="0"/>
          <w:numId w:val="1002"/>
        </w:numPr>
        <w:pStyle w:val="Compact"/>
      </w:pPr>
      <w:r>
        <w:t xml:space="preserve">All disputes arising from this Purchase Order shall be resolved by binding arbitration in Buenos Aires, Argentina, in accordance with the rules of the Cámara de Comercio de Buenos Aires.</w:t>
      </w:r>
    </w:p>
    <w:p>
      <w:pPr>
        <w:numPr>
          <w:ilvl w:val="0"/>
          <w:numId w:val="1002"/>
        </w:numPr>
        <w:pStyle w:val="Compact"/>
      </w:pPr>
      <w:r>
        <w:t xml:space="preserve">This Purchase Order constitutes the entire agreement between the parties regarding the engagement of the Film Director for the production described herein and supersedes all prior negotiations, representations, or agreements.</w:t>
      </w:r>
    </w:p>
    <w:bookmarkEnd w:id="25"/>
    <w:bookmarkStart w:id="26" w:name="acceptance-and-authorization"/>
    <w:p>
      <w:pPr>
        <w:pStyle w:val="Heading2"/>
      </w:pPr>
      <w:r>
        <w:t xml:space="preserve">7. Acceptance and Authorization</w:t>
      </w:r>
    </w:p>
    <w:p>
      <w:pPr>
        <w:pStyle w:val="FirstParagraph"/>
      </w:pPr>
      <w:r>
        <w:rPr>
          <w:bCs/>
          <w:b/>
        </w:rPr>
        <w:t xml:space="preserve">For and on behalf of Patagonia Visual Productions S.A.:</w:t>
      </w:r>
    </w:p>
    <w:p>
      <w:pPr>
        <w:pStyle w:val="BodyText"/>
      </w:pPr>
      <w:r>
        <w:t xml:space="preserve">Name: Laura Fernández</w:t>
      </w:r>
    </w:p>
    <w:p>
      <w:pPr>
        <w:pStyle w:val="BodyText"/>
      </w:pPr>
      <w:r>
        <w:t xml:space="preserve">Title: Head of Production / Authorized Signatory</w:t>
      </w:r>
    </w:p>
    <w:p>
      <w:pPr>
        <w:pStyle w:val="BodyText"/>
      </w:pPr>
      <w:r>
        <w:t xml:space="preserve">Signature: ___________________________</w:t>
      </w:r>
    </w:p>
    <w:p>
      <w:pPr>
        <w:pStyle w:val="BodyText"/>
      </w:pPr>
      <w:r>
        <w:t xml:space="preserve">Date: 14 June 2025</w:t>
      </w:r>
    </w:p>
    <w:p>
      <w:pPr>
        <w:pStyle w:val="BodyText"/>
      </w:pPr>
      <w:r>
        <w:t xml:space="preserve">Place: Buenos Aires, Argentina</w:t>
      </w:r>
    </w:p>
    <w:p>
      <w:pPr>
        <w:pStyle w:val="BodyText"/>
      </w:pPr>
      <w:r>
        <w:rPr>
          <w:bCs/>
          <w:b/>
        </w:rPr>
        <w:t xml:space="preserve">Accepted by the Film Director:</w:t>
      </w:r>
    </w:p>
    <w:p>
      <w:pPr>
        <w:pStyle w:val="BodyText"/>
      </w:pPr>
      <w:r>
        <w:t xml:space="preserve">Name: Diego Martín Herrera</w:t>
      </w:r>
    </w:p>
    <w:p>
      <w:pPr>
        <w:pStyle w:val="BodyText"/>
      </w:pPr>
      <w:r>
        <w:t xml:space="preserve">Title: Film Director</w:t>
      </w:r>
    </w:p>
    <w:p>
      <w:pPr>
        <w:pStyle w:val="BodyText"/>
      </w:pPr>
      <w:r>
        <w:t xml:space="preserve">Signature: ___________________________</w:t>
      </w:r>
    </w:p>
    <w:p>
      <w:pPr>
        <w:pStyle w:val="BodyText"/>
      </w:pPr>
      <w:r>
        <w:t xml:space="preserve">Date: _______________</w:t>
      </w:r>
    </w:p>
    <w:p>
      <w:pPr>
        <w:pStyle w:val="BodyText"/>
      </w:pPr>
      <w:r>
        <w:t xml:space="preserve">Place: Buenos Aires, Argentina</w:t>
      </w:r>
    </w:p>
    <w:p>
      <w:pPr>
        <w:pStyle w:val="BodyText"/>
      </w:pPr>
      <w:r>
        <w:rPr>
          <w:bCs/>
          <w:b/>
        </w:rPr>
        <w:t xml:space="preserve">Legal Notice:</w:t>
      </w:r>
      <w:r>
        <w:t xml:space="preserve"> </w:t>
      </w:r>
      <w:r>
        <w:t xml:space="preserve">This Purchase Order (PO No. PVP-2025-0487) is a binding commercial document issued in Buenos Aires, Argentina. It is subject to the Argentine Civil and Commercial Code, the Argentine Tax Code (Ley 11,683), and applicable film industry regulations administered by the Secretaría de Cultura de la Nación. The Film Director's engagement under this Purchase Order is classified as a professional services contract (contrato de locación de servicios) for tax purposes. All parties acknowledge that this document was prepared and executed in the city of Buenos Aires, Province of Buenos Aires, Argentine Republic. This Purchase Order is valid for a period of 30 calendar days from the date of issue. Any modifications must be made in writing and signed by both parties. Document reference: PVP-2025-0487 / Film Director Engagement / Buenos Aires,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Buenos Aires, Argentina</dc:title>
  <dc:creator/>
  <dc:language>en</dc:language>
  <cp:keywords/>
  <dcterms:created xsi:type="dcterms:W3CDTF">2026-10-10T01:24:40Z</dcterms:created>
  <dcterms:modified xsi:type="dcterms:W3CDTF">2026-10-10T01:24:40Z</dcterms:modified>
</cp:coreProperties>
</file>

<file path=docProps/custom.xml><?xml version="1.0" encoding="utf-8"?>
<Properties xmlns="http://schemas.openxmlformats.org/officeDocument/2006/custom-properties" xmlns:vt="http://schemas.openxmlformats.org/officeDocument/2006/docPropsVTypes"/>
</file>