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Creative Productions, Tbk.</w:t>
      </w:r>
    </w:p>
    <w:p>
      <w:pPr>
        <w:pStyle w:val="BodyText"/>
      </w:pPr>
      <w:r>
        <w:t xml:space="preserve">Jl. Jend. Sudirman Kav. 52-53, SCBD District, Indonesia Jakarta 12190</w:t>
      </w:r>
    </w:p>
    <w:p>
      <w:pPr>
        <w:pStyle w:val="BodyText"/>
      </w:pPr>
      <w:r>
        <w:t xml:space="preserve">Tel: +62-21-5790-8800 | Email: procurement@nusantarakreatif.co.id</w:t>
      </w:r>
    </w:p>
    <w:p>
      <w:pPr>
        <w:pStyle w:val="BodyText"/>
      </w:pPr>
      <w:r>
        <w:t xml:space="preserve">NPWP: 01.234.567.8-011.000</w:t>
      </w:r>
    </w:p>
    <w:bookmarkEnd w:id="20"/>
    <w:p>
      <w:pPr>
        <w:pStyle w:val="BodyText"/>
      </w:pPr>
      <w:r>
        <w:rPr>
          <w:bCs/>
          <w:b/>
        </w:rPr>
        <w:t xml:space="preserve">Purchase Order No.:</w:t>
      </w:r>
      <w:r>
        <w:t xml:space="preserve"> </w:t>
      </w:r>
      <w:r>
        <w:t xml:space="preserve">PO/2025/JKT/FD-0047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NCP-2025-INDO-012</w:t>
      </w:r>
      <w:r>
        <w:br/>
      </w:r>
      <w:r>
        <w:rPr>
          <w:bCs/>
          <w:b/>
        </w:rPr>
        <w:t xml:space="preserve">Production Title:</w:t>
      </w:r>
      <w:r>
        <w:t xml:space="preserve"> </w:t>
      </w:r>
      <w:r>
        <w:t xml:space="preserve">"Merah Putih: A Jakarta Story"</w:t>
      </w:r>
      <w:r>
        <w:br/>
      </w:r>
      <w:r>
        <w:rPr>
          <w:bCs/>
          <w:b/>
        </w:rPr>
        <w:t xml:space="preserve">Production Location:</w:t>
      </w:r>
      <w:r>
        <w:t xml:space="preserve"> </w:t>
      </w:r>
      <w:r>
        <w:t xml:space="preserve">Indonesia Jakarta</w:t>
      </w:r>
    </w:p>
    <w:bookmarkStart w:id="21" w:name="supplier-service-provider-information"/>
    <w:p>
      <w:pPr>
        <w:pStyle w:val="Heading2"/>
      </w:pPr>
      <w:r>
        <w:t xml:space="preserve">1.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Sinema Visi Kreatif, Indonesia Jakarta</w:t>
            </w:r>
          </w:p>
        </w:tc>
      </w:tr>
      <w:tr>
        <w:tc>
          <w:tcPr/>
          <w:p>
            <w:pPr>
              <w:pStyle w:val="Compact"/>
              <w:jc w:val="left"/>
            </w:pPr>
            <w:r>
              <w:rPr>
                <w:bCs/>
                <w:b/>
              </w:rPr>
              <w:t xml:space="preserve">Address:</w:t>
            </w:r>
          </w:p>
        </w:tc>
        <w:tc>
          <w:tcPr/>
          <w:p>
            <w:pPr>
              <w:pStyle w:val="Compact"/>
              <w:jc w:val="left"/>
            </w:pPr>
            <w:r>
              <w:t xml:space="preserve">Jl. Kemang Raya No. 88, Bangka, Mampang Prapatan, Indonesia Jakarta 12730</w:t>
            </w:r>
          </w:p>
        </w:tc>
      </w:tr>
      <w:tr>
        <w:tc>
          <w:tcPr/>
          <w:p>
            <w:pPr>
              <w:pStyle w:val="Compact"/>
              <w:jc w:val="left"/>
            </w:pPr>
            <w:r>
              <w:rPr>
                <w:bCs/>
                <w:b/>
              </w:rPr>
              <w:t xml:space="preserve">Contact Person:</w:t>
            </w:r>
          </w:p>
        </w:tc>
        <w:tc>
          <w:tcPr/>
          <w:p>
            <w:pPr>
              <w:pStyle w:val="Compact"/>
              <w:jc w:val="left"/>
            </w:pPr>
            <w:r>
              <w:t xml:space="preserve">Budi Santoso, Head of Talent Acquisition</w:t>
            </w:r>
          </w:p>
        </w:tc>
      </w:tr>
      <w:tr>
        <w:tc>
          <w:tcPr/>
          <w:p>
            <w:pPr>
              <w:pStyle w:val="Compact"/>
              <w:jc w:val="left"/>
            </w:pPr>
            <w:r>
              <w:rPr>
                <w:bCs/>
                <w:b/>
              </w:rPr>
              <w:t xml:space="preserve">Email:</w:t>
            </w:r>
          </w:p>
        </w:tc>
        <w:tc>
          <w:tcPr/>
          <w:p>
            <w:pPr>
              <w:pStyle w:val="Compact"/>
              <w:jc w:val="left"/>
            </w:pPr>
            <w:r>
              <w:t xml:space="preserve">talent@sineamavisikreatif.co.id</w:t>
            </w:r>
          </w:p>
        </w:tc>
      </w:tr>
      <w:tr>
        <w:tc>
          <w:tcPr/>
          <w:p>
            <w:pPr>
              <w:pStyle w:val="Compact"/>
              <w:jc w:val="left"/>
            </w:pPr>
            <w:r>
              <w:rPr>
                <w:bCs/>
                <w:b/>
              </w:rPr>
              <w:t xml:space="preserve">Phone:</w:t>
            </w:r>
          </w:p>
        </w:tc>
        <w:tc>
          <w:tcPr/>
          <w:p>
            <w:pPr>
              <w:pStyle w:val="Compact"/>
              <w:jc w:val="left"/>
            </w:pPr>
            <w:r>
              <w:t xml:space="preserve">+62-21-719-4455</w:t>
            </w:r>
          </w:p>
        </w:tc>
      </w:tr>
      <w:tr>
        <w:tc>
          <w:tcPr/>
          <w:p>
            <w:pPr>
              <w:pStyle w:val="Compact"/>
              <w:jc w:val="left"/>
            </w:pPr>
            <w:r>
              <w:rPr>
                <w:bCs/>
                <w:b/>
              </w:rPr>
              <w:t xml:space="preserve">NPWP:</w:t>
            </w:r>
          </w:p>
        </w:tc>
        <w:tc>
          <w:tcPr/>
          <w:p>
            <w:pPr>
              <w:pStyle w:val="Compact"/>
              <w:jc w:val="left"/>
            </w:pPr>
            <w:r>
              <w:t xml:space="preserve">09.876.543.2-012.000</w:t>
            </w:r>
          </w:p>
        </w:tc>
      </w:tr>
    </w:tbl>
    <w:bookmarkEnd w:id="21"/>
    <w:bookmarkStart w:id="22" w:name="buyer-ordering-party-information"/>
    <w:p>
      <w:pPr>
        <w:pStyle w:val="Heading2"/>
      </w:pPr>
      <w:r>
        <w:t xml:space="preserve">2. Buyer / Ordering Party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PT Nusantara Creative Productions, Tbk.</w:t>
            </w:r>
          </w:p>
        </w:tc>
      </w:tr>
      <w:tr>
        <w:tc>
          <w:tcPr/>
          <w:p>
            <w:pPr>
              <w:pStyle w:val="Compact"/>
              <w:jc w:val="left"/>
            </w:pPr>
            <w:r>
              <w:rPr>
                <w:bCs/>
                <w:b/>
              </w:rPr>
              <w:t xml:space="preserve">Address:</w:t>
            </w:r>
          </w:p>
        </w:tc>
        <w:tc>
          <w:tcPr/>
          <w:p>
            <w:pPr>
              <w:pStyle w:val="Compact"/>
              <w:jc w:val="left"/>
            </w:pPr>
            <w:r>
              <w:t xml:space="preserve">Jl. Jend. Sudirman Kav. 52-53, SCBD District, Indonesia Jakarta 12190</w:t>
            </w:r>
          </w:p>
        </w:tc>
      </w:tr>
      <w:tr>
        <w:tc>
          <w:tcPr/>
          <w:p>
            <w:pPr>
              <w:pStyle w:val="Compact"/>
              <w:jc w:val="left"/>
            </w:pPr>
            <w:r>
              <w:rPr>
                <w:bCs/>
                <w:b/>
              </w:rPr>
              <w:t xml:space="preserve">Contact Person:</w:t>
            </w:r>
          </w:p>
        </w:tc>
        <w:tc>
          <w:tcPr/>
          <w:p>
            <w:pPr>
              <w:pStyle w:val="Compact"/>
              <w:jc w:val="left"/>
            </w:pPr>
            <w:r>
              <w:t xml:space="preserve">Sari Wulandari, Procurement Manager</w:t>
            </w:r>
          </w:p>
        </w:tc>
      </w:tr>
      <w:tr>
        <w:tc>
          <w:tcPr/>
          <w:p>
            <w:pPr>
              <w:pStyle w:val="Compact"/>
              <w:jc w:val="left"/>
            </w:pPr>
            <w:r>
              <w:rPr>
                <w:bCs/>
                <w:b/>
              </w:rPr>
              <w:t xml:space="preserve">Email:</w:t>
            </w:r>
          </w:p>
        </w:tc>
        <w:tc>
          <w:tcPr/>
          <w:p>
            <w:pPr>
              <w:pStyle w:val="Compact"/>
              <w:jc w:val="left"/>
            </w:pPr>
            <w:r>
              <w:t xml:space="preserve">sari.wulandari@nusantarakreatif.co.id</w:t>
            </w:r>
          </w:p>
        </w:tc>
      </w:tr>
      <w:tr>
        <w:tc>
          <w:tcPr/>
          <w:p>
            <w:pPr>
              <w:pStyle w:val="Compact"/>
              <w:jc w:val="left"/>
            </w:pPr>
            <w:r>
              <w:rPr>
                <w:bCs/>
                <w:b/>
              </w:rPr>
              <w:t xml:space="preserve">Phone:</w:t>
            </w:r>
          </w:p>
        </w:tc>
        <w:tc>
          <w:tcPr/>
          <w:p>
            <w:pPr>
              <w:pStyle w:val="Compact"/>
              <w:jc w:val="left"/>
            </w:pPr>
            <w:r>
              <w:t xml:space="preserve">+62-21-5790-8822</w:t>
            </w:r>
          </w:p>
        </w:tc>
      </w:tr>
    </w:tbl>
    <w:bookmarkEnd w:id="22"/>
    <w:bookmarkStart w:id="23" w:name="X7e5607037ec0f660d4831c6dcd80f5f610eaf96"/>
    <w:p>
      <w:pPr>
        <w:pStyle w:val="Heading2"/>
      </w:pPr>
      <w:r>
        <w:t xml:space="preserve">3. Description of Services – Film Director Engagement</w:t>
      </w:r>
    </w:p>
    <w:p>
      <w:pPr>
        <w:pStyle w:val="FirstParagraph"/>
      </w:pPr>
      <w:r>
        <w:t xml:space="preserve">This Purchase Order is issued by PT Nusantara Creative Productions, Tbk. to formally engage the services of a qualified</w:t>
      </w:r>
      <w:r>
        <w:t xml:space="preserve"> </w:t>
      </w:r>
      <w:r>
        <w:t xml:space="preserve">Film Director</w:t>
      </w:r>
      <w:r>
        <w:t xml:space="preserve"> </w:t>
      </w:r>
      <w:r>
        <w:t xml:space="preserve">for the feature-length production titled</w:t>
      </w:r>
      <w:r>
        <w:t xml:space="preserve"> </w:t>
      </w:r>
      <w:r>
        <w:rPr>
          <w:iCs/>
          <w:i/>
        </w:rPr>
        <w:t xml:space="preserve">"Merah Putih: A Jakarta Story"</w:t>
      </w:r>
      <w:r>
        <w:t xml:space="preserve">. The entire production, including all principal photography, rehearsals, and post-production supervision, shall take place within the metropolitan area of</w:t>
      </w:r>
      <w:r>
        <w:t xml:space="preserve"> </w:t>
      </w:r>
      <w:r>
        <w:t xml:space="preserve">Indonesia Jakarta</w:t>
      </w:r>
      <w:r>
        <w:t xml:space="preserve"> </w:t>
      </w:r>
      <w:r>
        <w:t xml:space="preserve">and its immediate surrounding regions. The Film Director shall be responsible for the complete creative and technical direction of the production, ensuring that all visual, narrative, and performance elements align with the approved script and the production budget allocated for this Indonesia Jakarta-based project.</w:t>
      </w:r>
    </w:p>
    <w:bookmarkEnd w:id="23"/>
    <w:bookmarkStart w:id="24" w:name="itemized-services-and-charges"/>
    <w:p>
      <w:pPr>
        <w:pStyle w:val="Heading2"/>
      </w:pPr>
      <w:r>
        <w:t xml:space="preserve">4. Itemized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(IDR)</w:t>
            </w:r>
          </w:p>
        </w:tc>
        <w:tc>
          <w:tcPr/>
          <w:p>
            <w:pPr>
              <w:pStyle w:val="Compact"/>
              <w:jc w:val="left"/>
            </w:pPr>
            <w:r>
              <w:t xml:space="preserve">Amount (IDR)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Pre-production consultation and script analysis with the Film Director in Indonesia Jakarta</w:t>
            </w:r>
          </w:p>
        </w:tc>
        <w:tc>
          <w:tcPr/>
          <w:p>
            <w:pPr>
              <w:pStyle w:val="Compact"/>
              <w:jc w:val="left"/>
            </w:pPr>
            <w:r>
              <w:t xml:space="preserve">10 working days</w:t>
            </w:r>
          </w:p>
        </w:tc>
        <w:tc>
          <w:tcPr/>
          <w:p>
            <w:pPr>
              <w:pStyle w:val="Compact"/>
              <w:jc w:val="left"/>
            </w:pPr>
            <w:r>
              <w:t xml:space="preserve">15,000,000</w:t>
            </w:r>
          </w:p>
        </w:tc>
        <w:tc>
          <w:tcPr/>
          <w:p>
            <w:pPr>
              <w:pStyle w:val="Compact"/>
              <w:jc w:val="left"/>
            </w:pPr>
            <w:r>
              <w:t xml:space="preserve">150,000,000</w:t>
            </w:r>
          </w:p>
        </w:tc>
        <w:tc>
          <w:tcPr/>
          <w:p>
            <w:pPr>
              <w:pStyle w:val="Compact"/>
              <w:jc w:val="left"/>
            </w:pPr>
            <w:r>
              <w:t xml:space="preserve">Includes location scouting in Jakarta</w:t>
            </w:r>
          </w:p>
        </w:tc>
      </w:tr>
      <w:tr>
        <w:tc>
          <w:tcPr/>
          <w:p>
            <w:pPr>
              <w:pStyle w:val="Compact"/>
              <w:jc w:val="left"/>
            </w:pPr>
            <w:r>
              <w:t xml:space="preserve">2</w:t>
            </w:r>
          </w:p>
        </w:tc>
        <w:tc>
          <w:tcPr/>
          <w:p>
            <w:pPr>
              <w:pStyle w:val="Compact"/>
              <w:jc w:val="left"/>
            </w:pPr>
            <w:r>
              <w:t xml:space="preserve">Principal photography direction by the Film Director (on-set creative leadership)</w:t>
            </w:r>
          </w:p>
        </w:tc>
        <w:tc>
          <w:tcPr/>
          <w:p>
            <w:pPr>
              <w:pStyle w:val="Compact"/>
              <w:jc w:val="left"/>
            </w:pPr>
            <w:r>
              <w:t xml:space="preserve">35 shooting days</w:t>
            </w:r>
          </w:p>
        </w:tc>
        <w:tc>
          <w:tcPr/>
          <w:p>
            <w:pPr>
              <w:pStyle w:val="Compact"/>
              <w:jc w:val="left"/>
            </w:pPr>
            <w:r>
              <w:t xml:space="preserve">25,000,000</w:t>
            </w:r>
          </w:p>
        </w:tc>
        <w:tc>
          <w:tcPr/>
          <w:p>
            <w:pPr>
              <w:pStyle w:val="Compact"/>
              <w:jc w:val="left"/>
            </w:pPr>
            <w:r>
              <w:t xml:space="preserve">875,000,000</w:t>
            </w:r>
          </w:p>
        </w:tc>
        <w:tc>
          <w:tcPr/>
          <w:p>
            <w:pPr>
              <w:pStyle w:val="Compact"/>
              <w:jc w:val="left"/>
            </w:pPr>
            <w:r>
              <w:t xml:space="preserve">All shoots within Indonesia Jakarta boundaries</w:t>
            </w:r>
          </w:p>
        </w:tc>
      </w:tr>
      <w:tr>
        <w:tc>
          <w:tcPr/>
          <w:p>
            <w:pPr>
              <w:pStyle w:val="Compact"/>
              <w:jc w:val="left"/>
            </w:pPr>
            <w:r>
              <w:t xml:space="preserve">3</w:t>
            </w:r>
          </w:p>
        </w:tc>
        <w:tc>
          <w:tcPr/>
          <w:p>
            <w:pPr>
              <w:pStyle w:val="Compact"/>
              <w:jc w:val="left"/>
            </w:pPr>
            <w:r>
              <w:t xml:space="preserve">Rehearsal sessions with cast and crew supervised by the Film Director</w:t>
            </w:r>
          </w:p>
        </w:tc>
        <w:tc>
          <w:tcPr/>
          <w:p>
            <w:pPr>
              <w:pStyle w:val="Compact"/>
              <w:jc w:val="left"/>
            </w:pPr>
            <w:r>
              <w:t xml:space="preserve">15 working days</w:t>
            </w:r>
          </w:p>
        </w:tc>
        <w:tc>
          <w:tcPr/>
          <w:p>
            <w:pPr>
              <w:pStyle w:val="Compact"/>
              <w:jc w:val="left"/>
            </w:pPr>
            <w:r>
              <w:t xml:space="preserve">12,000,000</w:t>
            </w:r>
          </w:p>
        </w:tc>
        <w:tc>
          <w:tcPr/>
          <w:p>
            <w:pPr>
              <w:pStyle w:val="Compact"/>
              <w:jc w:val="left"/>
            </w:pPr>
            <w:r>
              <w:t xml:space="preserve">180,000,000</w:t>
            </w:r>
          </w:p>
        </w:tc>
        <w:tc>
          <w:tcPr/>
          <w:p>
            <w:pPr>
              <w:pStyle w:val="Compact"/>
              <w:jc w:val="left"/>
            </w:pPr>
            <w:r>
              <w:t xml:space="preserve">Studio Kemang, Indonesia Jakarta</w:t>
            </w:r>
          </w:p>
        </w:tc>
      </w:tr>
      <w:tr>
        <w:tc>
          <w:tcPr/>
          <w:p>
            <w:pPr>
              <w:pStyle w:val="Compact"/>
              <w:jc w:val="left"/>
            </w:pPr>
            <w:r>
              <w:t xml:space="preserve">4</w:t>
            </w:r>
          </w:p>
        </w:tc>
        <w:tc>
          <w:tcPr/>
          <w:p>
            <w:pPr>
              <w:pStyle w:val="Compact"/>
              <w:jc w:val="left"/>
            </w:pPr>
            <w:r>
              <w:t xml:space="preserve">Post-production supervision: editing, color grading, and final cut approval by the Film Director</w:t>
            </w:r>
          </w:p>
        </w:tc>
        <w:tc>
          <w:tcPr/>
          <w:p>
            <w:pPr>
              <w:pStyle w:val="Compact"/>
              <w:jc w:val="left"/>
            </w:pPr>
            <w:r>
              <w:t xml:space="preserve">20 working days</w:t>
            </w:r>
          </w:p>
        </w:tc>
        <w:tc>
          <w:tcPr/>
          <w:p>
            <w:pPr>
              <w:pStyle w:val="Compact"/>
              <w:jc w:val="left"/>
            </w:pPr>
            <w:r>
              <w:t xml:space="preserve">18,000,000</w:t>
            </w:r>
          </w:p>
        </w:tc>
        <w:tc>
          <w:tcPr/>
          <w:p>
            <w:pPr>
              <w:pStyle w:val="Compact"/>
              <w:jc w:val="left"/>
            </w:pPr>
            <w:r>
              <w:t xml:space="preserve">360,000,000</w:t>
            </w:r>
          </w:p>
        </w:tc>
        <w:tc>
          <w:tcPr/>
          <w:p>
            <w:pPr>
              <w:pStyle w:val="Compact"/>
              <w:jc w:val="left"/>
            </w:pPr>
            <w:r>
              <w:t xml:space="preserve">Post house in SCBD, Indonesia Jakarta</w:t>
            </w:r>
          </w:p>
        </w:tc>
      </w:tr>
      <w:tr>
        <w:tc>
          <w:tcPr/>
          <w:p>
            <w:pPr>
              <w:pStyle w:val="Compact"/>
              <w:jc w:val="left"/>
            </w:pPr>
            <w:r>
              <w:t xml:space="preserve">5</w:t>
            </w:r>
          </w:p>
        </w:tc>
        <w:tc>
          <w:tcPr/>
          <w:p>
            <w:pPr>
              <w:pStyle w:val="Compact"/>
              <w:jc w:val="left"/>
            </w:pPr>
            <w:r>
              <w:t xml:space="preserve">Travel, accommodation, and per diem for the Film Director during the production period in Indonesia Jakarta</w:t>
            </w:r>
          </w:p>
        </w:tc>
        <w:tc>
          <w:tcPr/>
          <w:p>
            <w:pPr>
              <w:pStyle w:val="Compact"/>
              <w:jc w:val="left"/>
            </w:pPr>
            <w:r>
              <w:t xml:space="preserve">80 days total</w:t>
            </w:r>
          </w:p>
        </w:tc>
        <w:tc>
          <w:tcPr/>
          <w:p>
            <w:pPr>
              <w:pStyle w:val="Compact"/>
              <w:jc w:val="left"/>
            </w:pPr>
            <w:r>
              <w:t xml:space="preserve">3,500,000</w:t>
            </w:r>
          </w:p>
        </w:tc>
        <w:tc>
          <w:tcPr/>
          <w:p>
            <w:pPr>
              <w:pStyle w:val="Compact"/>
              <w:jc w:val="left"/>
            </w:pPr>
            <w:r>
              <w:t xml:space="preserve">280,000,000</w:t>
            </w:r>
          </w:p>
        </w:tc>
        <w:tc>
          <w:tcPr/>
          <w:p>
            <w:pPr>
              <w:pStyle w:val="Compact"/>
              <w:jc w:val="left"/>
            </w:pPr>
            <w:r>
              <w:t xml:space="preserve">Per company travel policy</w:t>
            </w:r>
          </w:p>
        </w:tc>
      </w:tr>
      <w:tr>
        <w:tc>
          <w:tcPr/>
          <w:p>
            <w:pPr>
              <w:pStyle w:val="Compact"/>
              <w:jc w:val="left"/>
            </w:pPr>
            <w:r>
              <w:t xml:space="preserve">6</w:t>
            </w:r>
          </w:p>
        </w:tc>
        <w:tc>
          <w:tcPr/>
          <w:p>
            <w:pPr>
              <w:pStyle w:val="Compact"/>
              <w:jc w:val="left"/>
            </w:pPr>
            <w:r>
              <w:t xml:space="preserve">Contingency and overtime direction fees (up to 10 additional shooting days)</w:t>
            </w:r>
          </w:p>
        </w:tc>
        <w:tc>
          <w:tcPr/>
          <w:p>
            <w:pPr>
              <w:pStyle w:val="Compact"/>
              <w:jc w:val="left"/>
            </w:pPr>
            <w:r>
              <w:t xml:space="preserve">10 days (max)</w:t>
            </w:r>
          </w:p>
        </w:tc>
        <w:tc>
          <w:tcPr/>
          <w:p>
            <w:pPr>
              <w:pStyle w:val="Compact"/>
              <w:jc w:val="left"/>
            </w:pPr>
            <w:r>
              <w:t xml:space="preserve">25,000,000</w:t>
            </w:r>
          </w:p>
        </w:tc>
        <w:tc>
          <w:tcPr/>
          <w:p>
            <w:pPr>
              <w:pStyle w:val="Compact"/>
              <w:jc w:val="left"/>
            </w:pPr>
            <w:r>
              <w:t xml:space="preserve">250,000,000</w:t>
            </w:r>
          </w:p>
        </w:tc>
        <w:tc>
          <w:tcPr/>
          <w:p>
            <w:pPr>
              <w:pStyle w:val="Compact"/>
              <w:jc w:val="left"/>
            </w:pPr>
            <w:r>
              <w:t xml:space="preserve">Only if invoked by production manager</w:t>
            </w:r>
          </w:p>
        </w:tc>
      </w:tr>
      <w:tr>
        <w:tc>
          <w:tcPr>
            <w:gridSpan w:val="4"/>
          </w:tcPr>
          <w:p>
            <w:pPr>
              <w:pStyle w:val="Compact"/>
              <w:jc w:val="right"/>
            </w:pPr>
            <w:r>
              <w:t xml:space="preserve">SUBTOTAL</w:t>
            </w:r>
          </w:p>
        </w:tc>
        <w:tc>
          <w:tcPr/>
          <w:p>
            <w:pPr>
              <w:pStyle w:val="Compact"/>
              <w:jc w:val="left"/>
            </w:pPr>
            <w:r>
              <w:t xml:space="preserve">2,095,000,000</w:t>
            </w:r>
          </w:p>
        </w:tc>
        <w:tc>
          <w:tcPr/>
          <w:p>
            <w:pPr>
              <w:pStyle w:val="Compact"/>
            </w:pPr>
          </w:p>
        </w:tc>
      </w:tr>
      <w:tr>
        <w:tc>
          <w:tcPr>
            <w:gridSpan w:val="4"/>
          </w:tcPr>
          <w:p>
            <w:pPr>
              <w:pStyle w:val="Compact"/>
              <w:jc w:val="right"/>
            </w:pPr>
            <w:r>
              <w:t xml:space="preserve">VAT (11%) – Indonesia Jakarta Tax Jurisdiction</w:t>
            </w:r>
          </w:p>
        </w:tc>
        <w:tc>
          <w:tcPr/>
          <w:p>
            <w:pPr>
              <w:pStyle w:val="Compact"/>
              <w:jc w:val="left"/>
            </w:pPr>
            <w:r>
              <w:t xml:space="preserve">230,450,000</w:t>
            </w:r>
          </w:p>
        </w:tc>
        <w:tc>
          <w:tcPr/>
          <w:p>
            <w:pPr>
              <w:pStyle w:val="Compact"/>
            </w:pPr>
          </w:p>
        </w:tc>
      </w:tr>
      <w:tr>
        <w:tc>
          <w:tcPr>
            <w:gridSpan w:val="4"/>
          </w:tcPr>
          <w:p>
            <w:pPr>
              <w:pStyle w:val="Compact"/>
              <w:jc w:val="right"/>
            </w:pPr>
            <w:r>
              <w:t xml:space="preserve">TOTAL AMOUNT DUE (IDR)</w:t>
            </w:r>
          </w:p>
        </w:tc>
        <w:tc>
          <w:tcPr/>
          <w:p>
            <w:pPr>
              <w:pStyle w:val="Compact"/>
              <w:jc w:val="left"/>
            </w:pPr>
            <w:r>
              <w:t xml:space="preserve">2,325,450,000</w:t>
            </w:r>
          </w:p>
        </w:tc>
        <w:tc>
          <w:tcPr/>
          <w:p>
            <w:pPr>
              <w:pStyle w:val="Compact"/>
            </w:pPr>
          </w:p>
        </w:tc>
      </w:tr>
    </w:tbl>
    <w:bookmarkEnd w:id="24"/>
    <w:bookmarkStart w:id="25" w:name="payment-terms-and-schedule"/>
    <w:p>
      <w:pPr>
        <w:pStyle w:val="Heading2"/>
      </w:pPr>
      <w:r>
        <w:t xml:space="preserve">5. Payment Terms and Schedule</w:t>
      </w:r>
    </w:p>
    <w:p>
      <w:pPr>
        <w:pStyle w:val="FirstParagraph"/>
      </w:pPr>
      <w:r>
        <w:t xml:space="preserve">All payments under this Purchase Order shall be made in Indonesian Rupiah (IDR) via bank transfer to the supplier's designated account. The payment schedule for the Film Director engagement is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(IDR)</w:t>
            </w:r>
          </w:p>
        </w:tc>
        <w:tc>
          <w:tcPr/>
          <w:p>
            <w:pPr>
              <w:pStyle w:val="Compact"/>
              <w:jc w:val="left"/>
            </w:pPr>
            <w:r>
              <w:t xml:space="preserve">Due Date</w:t>
            </w:r>
          </w:p>
        </w:tc>
      </w:tr>
      <w:tr>
        <w:tc>
          <w:tcPr/>
          <w:p>
            <w:pPr>
              <w:pStyle w:val="Compact"/>
              <w:jc w:val="left"/>
            </w:pPr>
            <w:r>
              <w:t xml:space="preserve">Advance payment upon signing of this Purchase Order</w:t>
            </w:r>
          </w:p>
        </w:tc>
        <w:tc>
          <w:tcPr/>
          <w:p>
            <w:pPr>
              <w:pStyle w:val="Compact"/>
              <w:jc w:val="left"/>
            </w:pPr>
            <w:r>
              <w:t xml:space="preserve">30%</w:t>
            </w:r>
          </w:p>
        </w:tc>
        <w:tc>
          <w:tcPr/>
          <w:p>
            <w:pPr>
              <w:pStyle w:val="Compact"/>
              <w:jc w:val="left"/>
            </w:pPr>
            <w:r>
              <w:t xml:space="preserve">697,635,000</w:t>
            </w:r>
          </w:p>
        </w:tc>
        <w:tc>
          <w:tcPr/>
          <w:p>
            <w:pPr>
              <w:pStyle w:val="Compact"/>
              <w:jc w:val="left"/>
            </w:pPr>
            <w:r>
              <w:t xml:space="preserve">20 June 2025</w:t>
            </w:r>
          </w:p>
        </w:tc>
      </w:tr>
      <w:tr>
        <w:tc>
          <w:tcPr/>
          <w:p>
            <w:pPr>
              <w:pStyle w:val="Compact"/>
              <w:jc w:val="left"/>
            </w:pPr>
            <w:r>
              <w:t xml:space="preserve">Completion of principal photography in Indonesia Jakarta</w:t>
            </w:r>
          </w:p>
        </w:tc>
        <w:tc>
          <w:tcPr/>
          <w:p>
            <w:pPr>
              <w:pStyle w:val="Compact"/>
              <w:jc w:val="left"/>
            </w:pPr>
            <w:r>
              <w:t xml:space="preserve">40%</w:t>
            </w:r>
          </w:p>
        </w:tc>
        <w:tc>
          <w:tcPr/>
          <w:p>
            <w:pPr>
              <w:pStyle w:val="Compact"/>
              <w:jc w:val="left"/>
            </w:pPr>
            <w:r>
              <w:t xml:space="preserve">930,180,000</w:t>
            </w:r>
          </w:p>
        </w:tc>
        <w:tc>
          <w:tcPr/>
          <w:p>
            <w:pPr>
              <w:pStyle w:val="Compact"/>
              <w:jc w:val="left"/>
            </w:pPr>
            <w:r>
              <w:t xml:space="preserve">15 September 2025</w:t>
            </w:r>
          </w:p>
        </w:tc>
      </w:tr>
      <w:tr>
        <w:tc>
          <w:tcPr/>
          <w:p>
            <w:pPr>
              <w:pStyle w:val="Compact"/>
              <w:jc w:val="left"/>
            </w:pPr>
            <w:r>
              <w:t xml:space="preserve">Final delivery and approval of the completed film</w:t>
            </w:r>
          </w:p>
        </w:tc>
        <w:tc>
          <w:tcPr/>
          <w:p>
            <w:pPr>
              <w:pStyle w:val="Compact"/>
              <w:jc w:val="left"/>
            </w:pPr>
            <w:r>
              <w:t xml:space="preserve">30%</w:t>
            </w:r>
          </w:p>
        </w:tc>
        <w:tc>
          <w:tcPr/>
          <w:p>
            <w:pPr>
              <w:pStyle w:val="Compact"/>
              <w:jc w:val="left"/>
            </w:pPr>
            <w:r>
              <w:t xml:space="preserve">697,635,000</w:t>
            </w:r>
          </w:p>
        </w:tc>
        <w:tc>
          <w:tcPr/>
          <w:p>
            <w:pPr>
              <w:pStyle w:val="Compact"/>
              <w:jc w:val="left"/>
            </w:pPr>
            <w:r>
              <w:t xml:space="preserve">15 November 2025</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PT Nusantara Creative Productions, Tbk. and PT Sinema Visi Kreatif for the engagement of the specified Film Director for the production based in Indonesia Jakarta. Both parties acknowledge that all services described herein shall be performed exclusively within the jurisdiction of Indonesia Jakarta unless otherwise agreed in writing.</w:t>
      </w:r>
    </w:p>
    <w:p>
      <w:pPr>
        <w:numPr>
          <w:ilvl w:val="0"/>
          <w:numId w:val="1001"/>
        </w:numPr>
        <w:pStyle w:val="Compact"/>
      </w:pPr>
      <w:r>
        <w:t xml:space="preserve">The Film Director shall adhere to all applicable Indonesian labor laws, production regulations, and local permits required for filming within the Indonesia Jakarta metropolitan area. The supplier is responsible for obtaining all necessary shooting permits from the Jakarta Provincial Government and relevant local authorities.</w:t>
      </w:r>
    </w:p>
    <w:p>
      <w:pPr>
        <w:numPr>
          <w:ilvl w:val="0"/>
          <w:numId w:val="1001"/>
        </w:numPr>
        <w:pStyle w:val="Compact"/>
      </w:pPr>
      <w:r>
        <w:t xml:space="preserve">The Film Director shall maintain full creative authority over the production as outlined in the attached Creative Brief, subject to final approval by the Buyer's Executive Producer. Any material deviation from the approved script or visual style guide must be communicated in writing to the Buyer at least 48 hours before the affected shooting day in Indonesia Jakarta.</w:t>
      </w:r>
    </w:p>
    <w:p>
      <w:pPr>
        <w:numPr>
          <w:ilvl w:val="0"/>
          <w:numId w:val="1001"/>
        </w:numPr>
        <w:pStyle w:val="Compact"/>
      </w:pPr>
      <w:r>
        <w:t xml:space="preserve">Confidentiality: All materials, scripts, storyboards, and production documents related to this Indonesia Jakarta-based production are classified as confidential. The Film Director and all associated personnel shall not disclose any production details to third parties without prior written consent from the Buyer.</w:t>
      </w:r>
    </w:p>
    <w:p>
      <w:pPr>
        <w:numPr>
          <w:ilvl w:val="0"/>
          <w:numId w:val="1001"/>
        </w:numPr>
        <w:pStyle w:val="Compact"/>
      </w:pPr>
      <w:r>
        <w:t xml:space="preserve">Intellectual Property: Upon full payment of all amounts due under this Purchase Order, all rights to the final film, including but not limited to the directorial work, shall vest in PT Nusantara Creative Productions, Tbk. The Film Director retains the right to be credited as Director in all promotional and distribution materials.</w:t>
      </w:r>
    </w:p>
    <w:p>
      <w:pPr>
        <w:numPr>
          <w:ilvl w:val="0"/>
          <w:numId w:val="1001"/>
        </w:numPr>
        <w:pStyle w:val="Compact"/>
      </w:pPr>
      <w:r>
        <w:t xml:space="preserve">Force Majeure: Neither party shall be liable for delays or failures in performance caused by events beyond reasonable control, including but not limited to natural disasters, government-mandated shutdowns in Indonesia Jakarta, or public health emergencies, provided that the affected party notifies the other within 48 hours of the event.</w:t>
      </w:r>
    </w:p>
    <w:p>
      <w:pPr>
        <w:numPr>
          <w:ilvl w:val="0"/>
          <w:numId w:val="1001"/>
        </w:numPr>
        <w:pStyle w:val="Compact"/>
      </w:pPr>
      <w:r>
        <w:t xml:space="preserve">Dispute Resolution: Any disputes arising from this Purchase Order shall first be attempted to be resolved through good-faith negotiation. If unresolved within 30 days, the matter shall be submitted to arbitration under the rules of the Indonesian National Board of Arbitration (BANI) in Indonesia Jakarta.</w:t>
      </w:r>
    </w:p>
    <w:p>
      <w:pPr>
        <w:numPr>
          <w:ilvl w:val="0"/>
          <w:numId w:val="1001"/>
        </w:numPr>
        <w:pStyle w:val="Compact"/>
      </w:pPr>
      <w:r>
        <w:t xml:space="preserve">This Purchase Order is governed by and shall be interpreted in accordance with the laws of the Republic of Indonesia. The courts of Indonesia Jakarta shall have exclusive jurisdiction over any legal proceedings not subject to arbitration.</w:t>
      </w:r>
    </w:p>
    <w:p>
      <w:pPr>
        <w:numPr>
          <w:ilvl w:val="0"/>
          <w:numId w:val="1001"/>
        </w:numPr>
        <w:pStyle w:val="Compact"/>
      </w:pPr>
      <w:r>
        <w:t xml:space="preserve">Any amendments or modifications to this Purchase Order must be made in writing and signed by authorized representatives of both parties. Verbal agreements or informal communications shall not alter the terms set forth in this document.</w:t>
      </w:r>
    </w:p>
    <w:bookmarkEnd w:id="26"/>
    <w:bookmarkStart w:id="27" w:name="acceptance-and-authorization"/>
    <w:p>
      <w:pPr>
        <w:pStyle w:val="Heading2"/>
      </w:pPr>
      <w:r>
        <w:t xml:space="preserve">7. Acceptance and Authorization</w:t>
      </w:r>
    </w:p>
    <w:p>
      <w:pPr>
        <w:pStyle w:val="FirstParagraph"/>
      </w:pPr>
      <w:r>
        <w:t xml:space="preserve">By signing below, both parties confirm their acceptance of all terms, conditions, and service descriptions outlined in this Purchase Order for the Film Director engagement in Indonesia Jakarta. This document is valid for a period of thirty (30) days from the date of issue, after which it shall be considered null and void unless renewed in writing.</w:t>
      </w:r>
    </w:p>
    <w:bookmarkEnd w:id="27"/>
    <w:p>
      <w:pPr>
        <w:pStyle w:val="BodyText"/>
      </w:pPr>
      <w:r>
        <w:rPr>
          <w:bCs/>
          <w:b/>
        </w:rPr>
        <w:t xml:space="preserve">For and on behalf of the Buyer:</w:t>
      </w:r>
    </w:p>
    <w:p>
      <w:pPr>
        <w:pStyle w:val="BodyText"/>
      </w:pPr>
      <w:r>
        <w:t xml:space="preserve">PT Nusantara Creative Productions, Tbk.</w:t>
      </w:r>
    </w:p>
    <w:p>
      <w:pPr>
        <w:pStyle w:val="BodyText"/>
      </w:pPr>
      <w:r>
        <w:rPr>
          <w:bCs/>
          <w:b/>
        </w:rPr>
        <w:t xml:space="preserve">Sari Wulandari</w:t>
      </w:r>
      <w:r>
        <w:br/>
      </w:r>
      <w:r>
        <w:t xml:space="preserve">Procurement Manager</w:t>
      </w:r>
      <w:r>
        <w:br/>
      </w:r>
      <w:r>
        <w:t xml:space="preserve">Date: _______________</w:t>
      </w:r>
    </w:p>
    <w:p>
      <w:pPr>
        <w:pStyle w:val="BodyText"/>
      </w:pPr>
      <w:r>
        <w:rPr>
          <w:bCs/>
          <w:b/>
        </w:rPr>
        <w:t xml:space="preserve">For and on behalf of the Supplier:</w:t>
      </w:r>
    </w:p>
    <w:p>
      <w:pPr>
        <w:pStyle w:val="BodyText"/>
      </w:pPr>
      <w:r>
        <w:t xml:space="preserve">PT Sinema Visi Kreatif</w:t>
      </w:r>
    </w:p>
    <w:p>
      <w:pPr>
        <w:pStyle w:val="BodyText"/>
      </w:pPr>
      <w:r>
        <w:rPr>
          <w:bCs/>
          <w:b/>
        </w:rPr>
        <w:t xml:space="preserve">Budi Santoso</w:t>
      </w:r>
      <w:r>
        <w:br/>
      </w:r>
      <w:r>
        <w:t xml:space="preserve">Head of Talent Acquisition</w:t>
      </w:r>
      <w:r>
        <w:br/>
      </w:r>
      <w:r>
        <w:t xml:space="preserve">Date: _______________</w:t>
      </w:r>
    </w:p>
    <w:p>
      <w:pPr>
        <w:pStyle w:val="BodyText"/>
      </w:pPr>
      <w:r>
        <w:t xml:space="preserve">This Purchase Order (PO/2025/JKT/FD-0047) was issued by PT Nusantara Creative Productions, Tbk., Indonesia Jakarta. All services pertain to the Film Director engagement for the production "Merah Putih: A Jakarta Story." This document is the property of the Buyer and shall not be reproduced or distributed without written authorization.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Indonesia Jakarta</dc:title>
  <dc:creator/>
  <dc:language>en</dc:language>
  <cp:keywords/>
  <dcterms:created xsi:type="dcterms:W3CDTF">2026-10-10T02:03:30Z</dcterms:created>
  <dcterms:modified xsi:type="dcterms:W3CDTF">2026-10-10T02:03:30Z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