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Atelier Financier du Maghreb SARL</w:t>
      </w:r>
    </w:p>
    <w:p>
      <w:pPr>
        <w:pStyle w:val="BodyText"/>
      </w:pPr>
      <w:r>
        <w:t xml:space="preserve">12, Boulevard Zighout Youcef, Hydra, 16000 Algiers, Algeria</w:t>
      </w:r>
    </w:p>
    <w:p>
      <w:pPr>
        <w:pStyle w:val="BodyText"/>
      </w:pPr>
      <w:r>
        <w:t xml:space="preserve">TIN: 0999 1234 5678 | RC: 16/00-1234567 B 2019 | NIF: 002345678901234</w:t>
      </w:r>
    </w:p>
    <w:p>
      <w:pPr>
        <w:pStyle w:val="BodyText"/>
      </w:pPr>
      <w:r>
        <w:t xml:space="preserve">Phone: +213 (0) 23 45 67 89 | Email: procurement@atelier-financier.dz</w:t>
      </w:r>
    </w:p>
    <w:bookmarkEnd w:id="20"/>
    <w:p>
      <w:pPr>
        <w:pStyle w:val="BodyText"/>
      </w:pPr>
      <w:r>
        <w:rPr>
          <w:bCs/>
          <w:b/>
        </w:rPr>
        <w:t xml:space="preserve">Purchase Order No.:</w:t>
      </w:r>
      <w:r>
        <w:t xml:space="preserve"> </w:t>
      </w:r>
      <w:r>
        <w:t xml:space="preserve">PO-2025-FA-0047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Incoterms:</w:t>
      </w:r>
      <w:r>
        <w:t xml:space="preserve"> </w:t>
      </w:r>
      <w:r>
        <w:t xml:space="preserve">DAP Algiers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Expertise Comptable &amp; Conseil (ECC) SARL</w:t>
            </w:r>
          </w:p>
        </w:tc>
      </w:tr>
      <w:tr>
        <w:tc>
          <w:tcPr/>
          <w:p>
            <w:pPr>
              <w:pStyle w:val="Compact"/>
              <w:jc w:val="left"/>
            </w:pPr>
            <w:r>
              <w:t xml:space="preserve">Address</w:t>
            </w:r>
          </w:p>
        </w:tc>
        <w:tc>
          <w:tcPr/>
          <w:p>
            <w:pPr>
              <w:pStyle w:val="Compact"/>
              <w:jc w:val="left"/>
            </w:pPr>
            <w:r>
              <w:t xml:space="preserve">45, Rue Didouche Mourad, Bab El Oued, 13000 Algiers, Algeria</w:t>
            </w:r>
          </w:p>
        </w:tc>
      </w:tr>
      <w:tr>
        <w:tc>
          <w:tcPr/>
          <w:p>
            <w:pPr>
              <w:pStyle w:val="Compact"/>
              <w:jc w:val="left"/>
            </w:pPr>
            <w:r>
              <w:t xml:space="preserve">TIN / NIF</w:t>
            </w:r>
          </w:p>
        </w:tc>
        <w:tc>
          <w:tcPr/>
          <w:p>
            <w:pPr>
              <w:pStyle w:val="Compact"/>
              <w:jc w:val="left"/>
            </w:pPr>
            <w:r>
              <w:t xml:space="preserve">009876543210987</w:t>
            </w:r>
          </w:p>
        </w:tc>
      </w:tr>
      <w:tr>
        <w:tc>
          <w:tcPr/>
          <w:p>
            <w:pPr>
              <w:pStyle w:val="Compact"/>
              <w:jc w:val="left"/>
            </w:pPr>
            <w:r>
              <w:t xml:space="preserve">RC Number</w:t>
            </w:r>
          </w:p>
        </w:tc>
        <w:tc>
          <w:tcPr/>
          <w:p>
            <w:pPr>
              <w:pStyle w:val="Compact"/>
              <w:jc w:val="left"/>
            </w:pPr>
            <w:r>
              <w:t xml:space="preserve">13/00-7654321 B 2017</w:t>
            </w:r>
          </w:p>
        </w:tc>
      </w:tr>
      <w:tr>
        <w:tc>
          <w:tcPr/>
          <w:p>
            <w:pPr>
              <w:pStyle w:val="Compact"/>
              <w:jc w:val="left"/>
            </w:pPr>
            <w:r>
              <w:t xml:space="preserve">Contact Person</w:t>
            </w:r>
          </w:p>
        </w:tc>
        <w:tc>
          <w:tcPr/>
          <w:p>
            <w:pPr>
              <w:pStyle w:val="Compact"/>
              <w:jc w:val="left"/>
            </w:pPr>
            <w:r>
              <w:t xml:space="preserve">M. Karim Benali, Director of Operations</w:t>
            </w:r>
          </w:p>
        </w:tc>
      </w:tr>
      <w:tr>
        <w:tc>
          <w:tcPr/>
          <w:p>
            <w:pPr>
              <w:pStyle w:val="Compact"/>
              <w:jc w:val="left"/>
            </w:pPr>
            <w:r>
              <w:t xml:space="preserve">Bank Details</w:t>
            </w:r>
          </w:p>
        </w:tc>
        <w:tc>
          <w:tcPr/>
          <w:p>
            <w:pPr>
              <w:pStyle w:val="Compact"/>
              <w:jc w:val="left"/>
            </w:pPr>
            <w:r>
              <w:t xml:space="preserve">BNA, Agence Hydra – IBAN: DZ76 0010 0010 0123 4567 8901 2345</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Atelier Financier du Maghreb SARL, headquartered in</w:t>
      </w:r>
      <w:r>
        <w:t xml:space="preserve"> </w:t>
      </w:r>
      <w:r>
        <w:t xml:space="preserve">Algeria Algiers</w:t>
      </w:r>
      <w:r>
        <w:t xml:space="preserve">, to formally engage the services of a qualified</w:t>
      </w:r>
      <w:r>
        <w:t xml:space="preserve"> </w:t>
      </w:r>
      <w:r>
        <w:t xml:space="preserve">Financial Analyst</w:t>
      </w:r>
      <w:r>
        <w:t xml:space="preserve"> </w:t>
      </w:r>
      <w:r>
        <w:t xml:space="preserve">through the vendor identified above. The engagement is structured to support the buyer's quarterly financial reporting, budgeting, and strategic forecasting activities within the Algerian capital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Senior Financial Analyst – Monthly Retainer (includes financial modeling, variance analysis, and monthly reporting to the Board of Directors in Algiers)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Financial Analyst – Ad-hoc Project: Capital Expenditure Feasibility Study for new warehouse in Hydra, Algiers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Financial Analyst – Quarterly Cash Flow Forecasting &amp; Treasury Management Support (4 quarters)</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Financial Analyst – Compliance Review under Algerian Accounting Standards (SCF) and CNRC Regulations</w:t>
            </w:r>
          </w:p>
        </w:tc>
        <w:tc>
          <w:tcPr/>
          <w:p>
            <w:pPr>
              <w:pStyle w:val="Compact"/>
              <w:jc w:val="left"/>
            </w:pPr>
            <w:r>
              <w:t xml:space="preserve">1 engagement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&amp; Local Transportation within Algiers metropolitan area (Hydra, Bab El Oued, El Hamiz)</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3,250,000</w:t>
            </w:r>
          </w:p>
        </w:tc>
      </w:tr>
      <w:tr>
        <w:tc>
          <w:tcPr>
            <w:gridSpan w:val="4"/>
          </w:tcPr>
          <w:p>
            <w:pPr>
              <w:pStyle w:val="Compact"/>
              <w:jc w:val="left"/>
            </w:pPr>
            <w:r>
              <w:t xml:space="preserve">VAT (19% – applicable under Algerian tax code)</w:t>
            </w:r>
          </w:p>
        </w:tc>
        <w:tc>
          <w:tcPr/>
          <w:p>
            <w:pPr>
              <w:pStyle w:val="Compact"/>
              <w:jc w:val="left"/>
            </w:pPr>
            <w:r>
              <w:t xml:space="preserve">617,500</w:t>
            </w:r>
          </w:p>
        </w:tc>
      </w:tr>
      <w:tr>
        <w:tc>
          <w:tcPr>
            <w:gridSpan w:val="4"/>
          </w:tcPr>
          <w:p>
            <w:pPr>
              <w:pStyle w:val="Compact"/>
              <w:jc w:val="left"/>
            </w:pPr>
            <w:r>
              <w:rPr>
                <w:bCs/>
                <w:b/>
              </w:rPr>
              <w:t xml:space="preserve">Grand Total (DZD)</w:t>
            </w:r>
          </w:p>
        </w:tc>
        <w:tc>
          <w:tcPr/>
          <w:p>
            <w:pPr>
              <w:pStyle w:val="Compact"/>
              <w:jc w:val="left"/>
            </w:pPr>
            <w:r>
              <w:rPr>
                <w:bCs/>
                <w:b/>
              </w:rPr>
              <w:t xml:space="preserve">3,867,500</w:t>
            </w:r>
          </w:p>
        </w:tc>
      </w:tr>
    </w:tbl>
    <w:bookmarkEnd w:id="22"/>
    <w:bookmarkStart w:id="23" w:name="X0b6fe630a3fe4512e60812b41622f7f5ba8ba08"/>
    <w:p>
      <w:pPr>
        <w:pStyle w:val="Heading2"/>
      </w:pPr>
      <w:r>
        <w:t xml:space="preserve">3. Scope of Work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while operating out of the buyer's premises located in</w:t>
      </w:r>
      <w:r>
        <w:t xml:space="preserve"> </w:t>
      </w:r>
      <w:r>
        <w:t xml:space="preserve">Algeria Algiers</w:t>
      </w:r>
      <w:r>
        <w:t xml:space="preserve">:</w:t>
      </w:r>
    </w:p>
    <w:p>
      <w:pPr>
        <w:numPr>
          <w:ilvl w:val="0"/>
          <w:numId w:val="1001"/>
        </w:numPr>
        <w:pStyle w:val="Compact"/>
      </w:pPr>
      <w:r>
        <w:t xml:space="preserve">Prepare and maintain monthly, quarterly, and annual financial statements in accordance with the Algerian System of Financial Accounting (Système Comptable Financier – SCF) and International Financial Reporting Standards (IFRS) as adopted in Algeria.</w:t>
      </w:r>
    </w:p>
    <w:p>
      <w:pPr>
        <w:numPr>
          <w:ilvl w:val="0"/>
          <w:numId w:val="1001"/>
        </w:numPr>
        <w:pStyle w:val="Compact"/>
      </w:pPr>
      <w:r>
        <w:t xml:space="preserve">Develop and update financial models for revenue forecasting, cost optimization, and investment appraisal relevant to the buyer's operations in the Algiers business district.</w:t>
      </w:r>
    </w:p>
    <w:p>
      <w:pPr>
        <w:numPr>
          <w:ilvl w:val="0"/>
          <w:numId w:val="1001"/>
        </w:numPr>
        <w:pStyle w:val="Compact"/>
      </w:pPr>
      <w:r>
        <w:t xml:space="preserve">Conduct variance analysis between budgeted and actual performance, providing written recommendations to the Chief Financial Officer no later than the fifth (5th) business day of each month.</w:t>
      </w:r>
    </w:p>
    <w:p>
      <w:pPr>
        <w:numPr>
          <w:ilvl w:val="0"/>
          <w:numId w:val="1001"/>
        </w:numPr>
        <w:pStyle w:val="Compact"/>
      </w:pPr>
      <w:r>
        <w:t xml:space="preserve">Support the preparation of annual tax filings with the Direction des Impôts de la Wilaya d'Alger and ensure full compliance with the Algerian Code of Tax Procedures (Code des Procédures Fiscales).</w:t>
      </w:r>
    </w:p>
    <w:p>
      <w:pPr>
        <w:numPr>
          <w:ilvl w:val="0"/>
          <w:numId w:val="1001"/>
        </w:numPr>
        <w:pStyle w:val="Compact"/>
      </w:pPr>
      <w:r>
        <w:t xml:space="preserve">Assist in the preparation of board-level presentations and investor reports, ensuring all data reflects the economic realities of the Algerian market and the specific regulatory environment of Algiers.</w:t>
      </w:r>
    </w:p>
    <w:p>
      <w:pPr>
        <w:numPr>
          <w:ilvl w:val="0"/>
          <w:numId w:val="1001"/>
        </w:numPr>
        <w:pStyle w:val="Compact"/>
      </w:pPr>
      <w:r>
        <w:t xml:space="preserve">Coordinate with external auditors, the CNRC (Conseil National de la Comptabilité), and the Bank of Algeria as required for regulatory reporting.</w:t>
      </w:r>
    </w:p>
    <w:bookmarkEnd w:id="23"/>
    <w:bookmarkStart w:id="24" w:name="terms-and-conditions"/>
    <w:p>
      <w:pPr>
        <w:pStyle w:val="Heading2"/>
      </w:pPr>
      <w:r>
        <w:t xml:space="preserve">4. Terms and Conditions</w:t>
      </w:r>
    </w:p>
    <w:p>
      <w:pPr>
        <w:pStyle w:val="FirstParagraph"/>
      </w:pPr>
      <w:r>
        <w:rPr>
          <w:bCs/>
          <w:b/>
        </w:rPr>
        <w:t xml:space="preserve">4.1 Governing Law:</w:t>
      </w:r>
      <w:r>
        <w:t xml:space="preserve"> </w:t>
      </w:r>
      <w:r>
        <w:t xml:space="preserve">This Purchase Order shall be governed by and construed in accordance with the laws of the People's Democratic Republic of Algeria, including the Algerian Commercial Code (Code de Commerce) and the Civil Code. Any disputes arising from this Purchase Order shall be submitted to the competent commercial courts of Algiers, Algeria.</w:t>
      </w:r>
    </w:p>
    <w:p>
      <w:pPr>
        <w:pStyle w:val="BodyText"/>
      </w:pPr>
      <w:r>
        <w:rPr>
          <w:bCs/>
          <w:b/>
        </w:rPr>
        <w:t xml:space="preserve">4.2 Commencement and Duration:</w:t>
      </w:r>
      <w:r>
        <w:t xml:space="preserve"> </w:t>
      </w:r>
      <w:r>
        <w:t xml:space="preserve">The Financial Analyst services shall commence on 1 July 2025 and shall continue for a period of twelve (12) months, unless terminated earlier in accordance with Clause 4.5. All work shall be performed primarily at the buyer's office in Hydra, Algiers, Algeria.</w:t>
      </w:r>
    </w:p>
    <w:p>
      <w:pPr>
        <w:pStyle w:val="BodyText"/>
      </w:pPr>
      <w:r>
        <w:rPr>
          <w:bCs/>
          <w:b/>
        </w:rPr>
        <w:t xml:space="preserve">4.3 Payment Schedule:</w:t>
      </w:r>
      <w:r>
        <w:t xml:space="preserve"> </w:t>
      </w:r>
      <w:r>
        <w:t xml:space="preserve">Payment shall be made in monthly installments of DZD 322,291.67 (inclusive of VAT) within thirty (30) calendar days of receipt of a valid invoice. Payment shall be executed via bank transfer to the account specified in Section 1. The buyer reserves the right to withhold payment for any deliverable not meeting the quality standards outlined in this Purchase Order.</w:t>
      </w:r>
    </w:p>
    <w:p>
      <w:pPr>
        <w:pStyle w:val="BodyText"/>
      </w:pPr>
      <w:r>
        <w:rPr>
          <w:bCs/>
          <w:b/>
        </w:rPr>
        <w:t xml:space="preserve">4.4 Confidentiality:</w:t>
      </w:r>
      <w:r>
        <w:t xml:space="preserve"> </w:t>
      </w:r>
      <w:r>
        <w:t xml:space="preserve">The Financial Analyst shall treat all financial data, trade secrets, and proprietary information of the buyer as strictly confidential. This obligation shall survive the termination of this Purchase Order for a period of three (3) years. Breach of confidentiality shall entitle the buyer to seek injunctive relief and damages before the courts of Algiers.</w:t>
      </w:r>
    </w:p>
    <w:p>
      <w:pPr>
        <w:pStyle w:val="BodyText"/>
      </w:pPr>
      <w:r>
        <w:rPr>
          <w:bCs/>
          <w:b/>
        </w:rPr>
        <w:t xml:space="preserve">4.5 Termination:</w:t>
      </w:r>
      <w:r>
        <w:t xml:space="preserve"> </w:t>
      </w:r>
      <w:r>
        <w:t xml:space="preserve">Either party may terminate this Purchase Order by providing sixty (60) days' written notice to the other party. In the event of material breach, the non-breaching party may terminate immediately upon written notice. Upon termination, the vendor shall deliver all completed work product and return all confidential materials within ten (10) business days.</w:t>
      </w:r>
    </w:p>
    <w:p>
      <w:pPr>
        <w:pStyle w:val="BodyText"/>
      </w:pPr>
      <w:r>
        <w:rPr>
          <w:bCs/>
          <w:b/>
        </w:rPr>
        <w:t xml:space="preserve">4.6 Intellectual Property:</w:t>
      </w:r>
      <w:r>
        <w:t xml:space="preserve"> </w:t>
      </w:r>
      <w:r>
        <w:t xml:space="preserve">All reports, models, analyses, and deliverables produced by the Financial Analyst under this Purchase Order shall be the exclusive property of the buyer. The vendor shall assign all intellectual property rights upon creation.</w:t>
      </w:r>
    </w:p>
    <w:p>
      <w:pPr>
        <w:pStyle w:val="BodyText"/>
      </w:pPr>
      <w:r>
        <w:rPr>
          <w:bCs/>
          <w:b/>
        </w:rPr>
        <w:t xml:space="preserve">4.7 Force Majeure:</w:t>
      </w:r>
      <w:r>
        <w:t xml:space="preserve"> </w:t>
      </w:r>
      <w:r>
        <w:t xml:space="preserve">Neither party shall be liable for failure to perform obligations under this Purchase Order due to events beyond reasonable control, including but not limited to natural disasters, government sanctions, or disruptions specific to the Algiers metropolitan area, provided that the affected party notifies the other within five (5) business days.</w:t>
      </w:r>
    </w:p>
    <w:p>
      <w:pPr>
        <w:pStyle w:val="BodyText"/>
      </w:pPr>
      <w:r>
        <w:rPr>
          <w:bCs/>
          <w:b/>
        </w:rPr>
        <w:t xml:space="preserve">4.8 Anti-Corruption:</w:t>
      </w:r>
      <w:r>
        <w:t xml:space="preserve"> </w:t>
      </w:r>
      <w:r>
        <w:t xml:space="preserve">The vendor warrants that no part of the compensation under this Purchase Order shall be used to offer, pay, or promise any improper benefit to any public official in Algeria or Algiers, in compliance with Algerian anti-corruption legislation.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set forth in this Purchase Order for the engagement of a Financial Analyst in Algeria Algiers. This document constitutes a binding agreement upon execution by both authorized representatives.</w:t>
      </w:r>
    </w:p>
    <w:bookmarkEnd w:id="25"/>
    <w:p>
      <w:pPr>
        <w:pStyle w:val="BodyText"/>
      </w:pPr>
      <w:r>
        <w:rPr>
          <w:bCs/>
          <w:b/>
        </w:rPr>
        <w:t xml:space="preserve">For and on behalf of the Buyer:</w:t>
      </w:r>
    </w:p>
    <w:p>
      <w:pPr>
        <w:pStyle w:val="BodyText"/>
      </w:pPr>
      <w:r>
        <w:t xml:space="preserve">Atelier Financier du Maghreb SARL</w:t>
      </w:r>
    </w:p>
    <w:p>
      <w:pPr>
        <w:pStyle w:val="BodyText"/>
      </w:pPr>
      <w:r>
        <w:t xml:space="preserve">Name: Mme. Nadia Cherif</w:t>
      </w:r>
      <w:r>
        <w:br/>
      </w:r>
      <w:r>
        <w:t xml:space="preserve">Title: Chief Financial Officer</w:t>
      </w:r>
      <w:r>
        <w:br/>
      </w:r>
      <w:r>
        <w:t xml:space="preserve">Signature &amp; Company Seal: _______________</w:t>
      </w:r>
      <w:r>
        <w:br/>
      </w:r>
      <w:r>
        <w:t xml:space="preserve">Date: _______________</w:t>
      </w:r>
    </w:p>
    <w:p>
      <w:pPr>
        <w:pStyle w:val="BodyText"/>
      </w:pPr>
      <w:r>
        <w:rPr>
          <w:bCs/>
          <w:b/>
        </w:rPr>
        <w:t xml:space="preserve">For and on behalf of the Vendor:</w:t>
      </w:r>
    </w:p>
    <w:p>
      <w:pPr>
        <w:pStyle w:val="BodyText"/>
      </w:pPr>
      <w:r>
        <w:t xml:space="preserve">Expertise Comptable &amp; Conseil (ECC) SARL</w:t>
      </w:r>
    </w:p>
    <w:p>
      <w:pPr>
        <w:pStyle w:val="BodyText"/>
      </w:pPr>
      <w:r>
        <w:t xml:space="preserve">Name: M. Karim Benali</w:t>
      </w:r>
      <w:r>
        <w:br/>
      </w:r>
      <w:r>
        <w:t xml:space="preserve">Title: Director of Operations</w:t>
      </w:r>
      <w:r>
        <w:br/>
      </w:r>
      <w:r>
        <w:t xml:space="preserve">Signature &amp; Company Seal: _______________</w:t>
      </w:r>
      <w:r>
        <w:br/>
      </w:r>
      <w:r>
        <w:t xml:space="preserve">Date: _______________</w:t>
      </w:r>
    </w:p>
    <w:p>
      <w:pPr>
        <w:pStyle w:val="BodyText"/>
      </w:pPr>
      <w:r>
        <w:t xml:space="preserve">This Purchase Order (PO-2025-FA-0047) is issued in two (2) original copies, one for each party. Both copies carry equal legal validity under Algerian law.</w:t>
      </w:r>
    </w:p>
    <w:p>
      <w:pPr>
        <w:pStyle w:val="BodyText"/>
      </w:pPr>
      <w:r>
        <w:t xml:space="preserve">Document prepared in Algiers, Algeria – 15 June 2025</w:t>
      </w:r>
    </w:p>
    <w:p>
      <w:pPr>
        <w:pStyle w:val="BodyText"/>
      </w:pPr>
      <w:r>
        <w:t xml:space="preserve">© 2025 Atelier Financier du Maghreb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Algeria Algiers</dc:title>
  <dc:creator/>
  <dc:language>en</dc:language>
  <cp:keywords/>
  <dcterms:created xsi:type="dcterms:W3CDTF">2026-10-10T07:24:20Z</dcterms:created>
  <dcterms:modified xsi:type="dcterms:W3CDTF">2026-10-10T07:24:20Z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