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t xml:space="preserve">Professional Services Procurement — Financial Analyst Engagement</w:t>
      </w:r>
    </w:p>
    <w:bookmarkEnd w:id="20"/>
    <w:p>
      <w:pPr>
        <w:pStyle w:val="BodyText"/>
      </w:pPr>
      <w:r>
        <w:rPr>
          <w:bCs/>
          <w:b/>
        </w:rPr>
        <w:t xml:space="preserve">Purchase Order No.:</w:t>
      </w:r>
      <w:r>
        <w:t xml:space="preserve"> </w:t>
      </w:r>
      <w:r>
        <w:t xml:space="preserve">PO-BA-2025-04871</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Argentine Peso (ARS) / USD</w:t>
      </w:r>
      <w:r>
        <w:br/>
      </w:r>
      <w:r>
        <w:rPr>
          <w:bCs/>
          <w:b/>
        </w:rPr>
        <w:t xml:space="preserve">Incoterms:</w:t>
      </w:r>
      <w:r>
        <w:t xml:space="preserve"> </w:t>
      </w:r>
      <w:r>
        <w:t xml:space="preserve">DAP Buenos Aires</w:t>
      </w:r>
    </w:p>
    <w:p>
      <w:pPr>
        <w:pStyle w:val="BodyText"/>
      </w:pPr>
      <w:r>
        <w:t xml:space="preserve">1. Purchasing Entity (Buyer)</w:t>
      </w:r>
    </w:p>
    <w:p>
      <w:pPr>
        <w:pStyle w:val="BodyText"/>
      </w:pPr>
      <w:r>
        <w:rPr>
          <w:bCs/>
          <w:b/>
        </w:rPr>
        <w:t xml:space="preserve">Meridian Capital Advisory S.A.</w:t>
      </w:r>
      <w:r>
        <w:br/>
      </w:r>
      <w:r>
        <w:t xml:space="preserve">Av. Corrientes 1520, Piso 14, Oficina 1402</w:t>
      </w:r>
      <w:r>
        <w:br/>
      </w:r>
      <w:r>
        <w:t xml:space="preserve">Buenos Aires, C1043AAB, Argentina</w:t>
      </w:r>
      <w:r>
        <w:br/>
      </w:r>
      <w:r>
        <w:t xml:space="preserve">CUIT: 30-71234567-8</w:t>
      </w:r>
      <w:r>
        <w:br/>
      </w:r>
      <w:r>
        <w:t xml:space="preserve">Contact: Lic. Mariana Gutiérrez, Director of Procurement</w:t>
      </w:r>
      <w:r>
        <w:br/>
      </w:r>
      <w:r>
        <w:t xml:space="preserve">Email: procurement@meridiancapital.com.ar</w:t>
      </w:r>
      <w:r>
        <w:br/>
      </w:r>
      <w:r>
        <w:t xml:space="preserve">Phone: +54 11 4321-8900</w:t>
      </w:r>
    </w:p>
    <w:p>
      <w:pPr>
        <w:pStyle w:val="BodyText"/>
      </w:pPr>
      <w:r>
        <w:t xml:space="preserve">2. Service Provider (Vendor)</w:t>
      </w:r>
    </w:p>
    <w:p>
      <w:pPr>
        <w:pStyle w:val="BodyText"/>
      </w:pPr>
      <w:r>
        <w:rPr>
          <w:bCs/>
          <w:b/>
        </w:rPr>
        <w:t xml:space="preserve">Andes Professional Consulting Group S.R.L.</w:t>
      </w:r>
      <w:r>
        <w:br/>
      </w:r>
      <w:r>
        <w:t xml:space="preserve">Av. Santa Fe 2890, Piso 8, Oficina 805</w:t>
      </w:r>
      <w:r>
        <w:br/>
      </w:r>
      <w:r>
        <w:t xml:space="preserve">Buenos Aires, C1425BGS, Argentina</w:t>
      </w:r>
      <w:r>
        <w:br/>
      </w:r>
      <w:r>
        <w:t xml:space="preserve">CUIT: 30-70987654-2</w:t>
      </w:r>
      <w:r>
        <w:br/>
      </w:r>
      <w:r>
        <w:t xml:space="preserve">Contact: Ing. Ricardo Fernández, Managing Partner</w:t>
      </w:r>
      <w:r>
        <w:br/>
      </w:r>
      <w:r>
        <w:t xml:space="preserve">Email: rfernandez@andesconsulting.com.ar</w:t>
      </w:r>
      <w:r>
        <w:br/>
      </w:r>
      <w:r>
        <w:t xml:space="preserve">Phone: +54 11 5678-4321</w:t>
      </w:r>
    </w:p>
    <w:p>
      <w:pPr>
        <w:pStyle w:val="BodyText"/>
      </w:pPr>
      <w:r>
        <w:t xml:space="preserve">3. Scope of Services — Financial Analyst Engagement</w:t>
      </w:r>
    </w:p>
    <w:p>
      <w:pPr>
        <w:pStyle w:val="BodyText"/>
      </w:pPr>
      <w:r>
        <w:t xml:space="preserve">This Purchase Order is issued by Meridian Capital Advisory S.A. to formally request and authorize the procurement of specialized</w:t>
      </w:r>
      <w:r>
        <w:t xml:space="preserve"> </w:t>
      </w:r>
      <w:r>
        <w:t xml:space="preserve">Financial Analyst</w:t>
      </w:r>
      <w:r>
        <w:t xml:space="preserve"> </w:t>
      </w:r>
      <w:r>
        <w:t xml:space="preserve">professional services to be rendered in</w:t>
      </w:r>
      <w:r>
        <w:t xml:space="preserve"> </w:t>
      </w:r>
      <w:r>
        <w:t xml:space="preserve">Argentina Buenos Aires</w:t>
      </w:r>
      <w:r>
        <w:t xml:space="preserve">. The engagement encompasses the full spectrum of financial analysis, portfolio evaluation, risk modeling, and strategic advisory functions required by the Buyer's institutional clients operating within the Argentine capital markets and the broader Latin American financial ecosystem. The selected</w:t>
      </w:r>
      <w:r>
        <w:t xml:space="preserve"> </w:t>
      </w:r>
      <w:r>
        <w:t xml:space="preserve">Financial Analyst</w:t>
      </w:r>
      <w:r>
        <w:t xml:space="preserve"> </w:t>
      </w:r>
      <w:r>
        <w:t xml:space="preserve">must hold a minimum of eight (8) years of demonstrated experience in quantitative finance, corporate valuation, and macroeconomic forecasting, with specific expertise in Argentine regulatory frameworks governed by the Comisión Nacional de Valores (CNV) and the Banco Central de la República Argentina (BCRA).</w:t>
      </w:r>
    </w:p>
    <w:p>
      <w:pPr>
        <w:pStyle w:val="BodyText"/>
      </w:pPr>
      <w:r>
        <w:t xml:space="preserve">4. Line Items &amp; Pricing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Senior</w:t>
            </w:r>
            <w:r>
              <w:t xml:space="preserve"> </w:t>
            </w:r>
            <w:r>
              <w:rPr>
                <w:bCs/>
                <w:b/>
              </w:rPr>
              <w:t xml:space="preserve">Financial Analyst</w:t>
            </w:r>
            <w:r>
              <w:t xml:space="preserve"> </w:t>
            </w:r>
            <w:r>
              <w:t xml:space="preserve">— Full-time engagement for quarterly portfolio performance analysis, asset allocation modeling, and client reporting. Includes on-site presence at Buyer's offices in Buenos Aires, Argentina.</w:t>
            </w:r>
          </w:p>
        </w:tc>
        <w:tc>
          <w:tcPr/>
          <w:p>
            <w:pPr>
              <w:pStyle w:val="Compact"/>
              <w:jc w:val="left"/>
            </w:pPr>
            <w:r>
              <w:t xml:space="preserve">1 (FTE)</w:t>
            </w:r>
          </w:p>
        </w:tc>
        <w:tc>
          <w:tcPr/>
          <w:p>
            <w:pPr>
              <w:pStyle w:val="Compact"/>
              <w:jc w:val="left"/>
            </w:pPr>
            <w:r>
              <w:t xml:space="preserve">485,000.00</w:t>
            </w:r>
          </w:p>
        </w:tc>
        <w:tc>
          <w:tcPr/>
          <w:p>
            <w:pPr>
              <w:pStyle w:val="Compact"/>
              <w:jc w:val="left"/>
            </w:pPr>
            <w:r>
              <w:t xml:space="preserve">485,000.00</w:t>
            </w:r>
          </w:p>
        </w:tc>
        <w:tc>
          <w:tcPr/>
          <w:p>
            <w:pPr>
              <w:pStyle w:val="Compact"/>
              <w:jc w:val="left"/>
            </w:pPr>
            <w:r>
              <w:t xml:space="preserve">Buenos Aires, Argentina</w:t>
            </w:r>
          </w:p>
        </w:tc>
      </w:tr>
      <w:tr>
        <w:tc>
          <w:tcPr/>
          <w:p>
            <w:pPr>
              <w:pStyle w:val="Compact"/>
              <w:jc w:val="left"/>
            </w:pPr>
            <w:r>
              <w:t xml:space="preserve">02</w:t>
            </w:r>
          </w:p>
        </w:tc>
        <w:tc>
          <w:tcPr/>
          <w:p>
            <w:pPr>
              <w:pStyle w:val="Compact"/>
              <w:jc w:val="left"/>
            </w:pPr>
            <w:r>
              <w:t xml:space="preserve">Specialized</w:t>
            </w:r>
            <w:r>
              <w:t xml:space="preserve"> </w:t>
            </w:r>
            <w:r>
              <w:rPr>
                <w:bCs/>
                <w:b/>
              </w:rPr>
              <w:t xml:space="preserve">Financial Analyst</w:t>
            </w:r>
            <w:r>
              <w:t xml:space="preserve"> </w:t>
            </w:r>
            <w:r>
              <w:t xml:space="preserve">— Ad-hoc engagement for sovereign debt restructuring analysis, FX exposure modeling (ARS/USD), and stress-testing of institutional portfolios under Argentine macroeconomic scenarios.</w:t>
            </w:r>
          </w:p>
        </w:tc>
        <w:tc>
          <w:tcPr/>
          <w:p>
            <w:pPr>
              <w:pStyle w:val="Compact"/>
              <w:jc w:val="left"/>
            </w:pPr>
            <w:r>
              <w:t xml:space="preserve">120 hours</w:t>
            </w:r>
          </w:p>
        </w:tc>
        <w:tc>
          <w:tcPr/>
          <w:p>
            <w:pPr>
              <w:pStyle w:val="Compact"/>
              <w:jc w:val="left"/>
            </w:pPr>
            <w:r>
              <w:t xml:space="preserve">8,500.00</w:t>
            </w:r>
          </w:p>
        </w:tc>
        <w:tc>
          <w:tcPr/>
          <w:p>
            <w:pPr>
              <w:pStyle w:val="Compact"/>
              <w:jc w:val="left"/>
            </w:pPr>
            <w:r>
              <w:t xml:space="preserve">1,020,000.00</w:t>
            </w:r>
          </w:p>
        </w:tc>
        <w:tc>
          <w:tcPr/>
          <w:p>
            <w:pPr>
              <w:pStyle w:val="Compact"/>
              <w:jc w:val="left"/>
            </w:pPr>
            <w:r>
              <w:t xml:space="preserve">Buenos Aires, Argentina</w:t>
            </w:r>
          </w:p>
        </w:tc>
      </w:tr>
      <w:tr>
        <w:tc>
          <w:tcPr/>
          <w:p>
            <w:pPr>
              <w:pStyle w:val="Compact"/>
              <w:jc w:val="left"/>
            </w:pPr>
            <w:r>
              <w:t xml:space="preserve">03</w:t>
            </w:r>
          </w:p>
        </w:tc>
        <w:tc>
          <w:tcPr/>
          <w:p>
            <w:pPr>
              <w:pStyle w:val="Compact"/>
              <w:jc w:val="left"/>
            </w:pPr>
            <w:r>
              <w:t xml:space="preserve">Junior</w:t>
            </w:r>
            <w:r>
              <w:t xml:space="preserve"> </w:t>
            </w:r>
            <w:r>
              <w:rPr>
                <w:bCs/>
                <w:b/>
              </w:rPr>
              <w:t xml:space="preserve">Financial Analyst</w:t>
            </w:r>
            <w:r>
              <w:t xml:space="preserve"> </w:t>
            </w:r>
            <w:r>
              <w:t xml:space="preserve">— Support role for data aggregation, market research compilation, and preparation of weekly market intelligence briefings for the Buenos Aires trading desk.</w:t>
            </w:r>
          </w:p>
        </w:tc>
        <w:tc>
          <w:tcPr/>
          <w:p>
            <w:pPr>
              <w:pStyle w:val="Compact"/>
              <w:jc w:val="left"/>
            </w:pPr>
            <w:r>
              <w:t xml:space="preserve">1 (FTE)</w:t>
            </w:r>
          </w:p>
        </w:tc>
        <w:tc>
          <w:tcPr/>
          <w:p>
            <w:pPr>
              <w:pStyle w:val="Compact"/>
              <w:jc w:val="left"/>
            </w:pPr>
            <w:r>
              <w:t xml:space="preserve">295,000.00</w:t>
            </w:r>
          </w:p>
        </w:tc>
        <w:tc>
          <w:tcPr/>
          <w:p>
            <w:pPr>
              <w:pStyle w:val="Compact"/>
              <w:jc w:val="left"/>
            </w:pPr>
            <w:r>
              <w:t xml:space="preserve">295,000.00</w:t>
            </w:r>
          </w:p>
        </w:tc>
        <w:tc>
          <w:tcPr/>
          <w:p>
            <w:pPr>
              <w:pStyle w:val="Compact"/>
              <w:jc w:val="left"/>
            </w:pPr>
            <w:r>
              <w:t xml:space="preserve">Buenos Aires, Argentina</w:t>
            </w:r>
          </w:p>
        </w:tc>
      </w:tr>
      <w:tr>
        <w:tc>
          <w:tcPr/>
          <w:p>
            <w:pPr>
              <w:pStyle w:val="Compact"/>
              <w:jc w:val="left"/>
            </w:pPr>
            <w:r>
              <w:t xml:space="preserve">04</w:t>
            </w:r>
          </w:p>
        </w:tc>
        <w:tc>
          <w:tcPr/>
          <w:p>
            <w:pPr>
              <w:pStyle w:val="Compact"/>
              <w:jc w:val="left"/>
            </w:pPr>
            <w:r>
              <w:t xml:space="preserve">Regulatory Compliance Review —</w:t>
            </w:r>
            <w:r>
              <w:t xml:space="preserve"> </w:t>
            </w:r>
            <w:r>
              <w:rPr>
                <w:bCs/>
                <w:b/>
              </w:rPr>
              <w:t xml:space="preserve">Financial Analyst</w:t>
            </w:r>
            <w:r>
              <w:t xml:space="preserve"> </w:t>
            </w:r>
            <w:r>
              <w:t xml:space="preserve">to conduct CNV-mandated compliance audits and prepare filings for the Buenos Aires Stock Exchange (BYMA) in coordination with the Buyer's legal department.</w:t>
            </w:r>
          </w:p>
        </w:tc>
        <w:tc>
          <w:tcPr/>
          <w:p>
            <w:pPr>
              <w:pStyle w:val="Compact"/>
              <w:jc w:val="left"/>
            </w:pPr>
            <w:r>
              <w:t xml:space="preserve">1 (Quarterly)</w:t>
            </w:r>
          </w:p>
        </w:tc>
        <w:tc>
          <w:tcPr/>
          <w:p>
            <w:pPr>
              <w:pStyle w:val="Compact"/>
              <w:jc w:val="left"/>
            </w:pPr>
            <w:r>
              <w:t xml:space="preserve">350,000.00</w:t>
            </w:r>
          </w:p>
        </w:tc>
        <w:tc>
          <w:tcPr/>
          <w:p>
            <w:pPr>
              <w:pStyle w:val="Compact"/>
              <w:jc w:val="left"/>
            </w:pPr>
            <w:r>
              <w:t xml:space="preserve">350,000.00</w:t>
            </w:r>
          </w:p>
        </w:tc>
        <w:tc>
          <w:tcPr/>
          <w:p>
            <w:pPr>
              <w:pStyle w:val="Compact"/>
              <w:jc w:val="left"/>
            </w:pPr>
            <w:r>
              <w:t xml:space="preserve">Buenos Aires, Argentina</w:t>
            </w:r>
          </w:p>
        </w:tc>
      </w:tr>
      <w:tr>
        <w:tc>
          <w:tcPr/>
          <w:p>
            <w:pPr>
              <w:pStyle w:val="Compact"/>
              <w:jc w:val="left"/>
            </w:pPr>
            <w:r>
              <w:t xml:space="preserve">05</w:t>
            </w:r>
          </w:p>
        </w:tc>
        <w:tc>
          <w:tcPr/>
          <w:p>
            <w:pPr>
              <w:pStyle w:val="Compact"/>
              <w:jc w:val="left"/>
            </w:pPr>
            <w:r>
              <w:t xml:space="preserve">Technology &amp; Software Licensing — Bloomberg Terminal, FactSet, and proprietary risk-modeling platform access for the</w:t>
            </w:r>
            <w:r>
              <w:t xml:space="preserve"> </w:t>
            </w:r>
            <w:r>
              <w:rPr>
                <w:bCs/>
                <w:b/>
              </w:rPr>
              <w:t xml:space="preserve">Financial Analyst</w:t>
            </w:r>
            <w:r>
              <w:t xml:space="preserve"> </w:t>
            </w:r>
            <w:r>
              <w:t xml:space="preserve">team operating in Buenos Aires, Argentina.</w:t>
            </w:r>
          </w:p>
        </w:tc>
        <w:tc>
          <w:tcPr/>
          <w:p>
            <w:pPr>
              <w:pStyle w:val="Compact"/>
              <w:jc w:val="left"/>
            </w:pPr>
            <w:r>
              <w:t xml:space="preserve">3 (Licenses)</w:t>
            </w:r>
          </w:p>
        </w:tc>
        <w:tc>
          <w:tcPr/>
          <w:p>
            <w:pPr>
              <w:pStyle w:val="Compact"/>
              <w:jc w:val="left"/>
            </w:pPr>
            <w:r>
              <w:t xml:space="preserve">185,000.00</w:t>
            </w:r>
          </w:p>
        </w:tc>
        <w:tc>
          <w:tcPr/>
          <w:p>
            <w:pPr>
              <w:pStyle w:val="Compact"/>
              <w:jc w:val="left"/>
            </w:pPr>
            <w:r>
              <w:t xml:space="preserve">555,000.00</w:t>
            </w:r>
          </w:p>
        </w:tc>
        <w:tc>
          <w:tcPr/>
          <w:p>
            <w:pPr>
              <w:pStyle w:val="Compact"/>
              <w:jc w:val="left"/>
            </w:pPr>
            <w:r>
              <w:t xml:space="preserve">Buenos Aires, Argentina</w:t>
            </w:r>
          </w:p>
        </w:tc>
      </w:tr>
      <w:tr>
        <w:tc>
          <w:tcPr>
            <w:gridSpan w:val="4"/>
          </w:tcPr>
          <w:p>
            <w:pPr>
              <w:pStyle w:val="Compact"/>
              <w:jc w:val="right"/>
            </w:pPr>
            <w:r>
              <w:t xml:space="preserve">SUBTOTAL</w:t>
            </w:r>
          </w:p>
        </w:tc>
        <w:tc>
          <w:tcPr/>
          <w:p>
            <w:pPr>
              <w:pStyle w:val="Compact"/>
              <w:jc w:val="left"/>
            </w:pPr>
            <w:r>
              <w:t xml:space="preserve">2,705,000.00</w:t>
            </w:r>
          </w:p>
        </w:tc>
        <w:tc>
          <w:tcPr/>
          <w:p>
            <w:pPr>
              <w:pStyle w:val="Compact"/>
            </w:pPr>
          </w:p>
        </w:tc>
      </w:tr>
      <w:tr>
        <w:tc>
          <w:tcPr>
            <w:gridSpan w:val="4"/>
          </w:tcPr>
          <w:p>
            <w:pPr>
              <w:pStyle w:val="Compact"/>
              <w:jc w:val="right"/>
            </w:pPr>
            <w:r>
              <w:t xml:space="preserve">IVA (21% VAT — Argentina)</w:t>
            </w:r>
          </w:p>
        </w:tc>
        <w:tc>
          <w:tcPr/>
          <w:p>
            <w:pPr>
              <w:pStyle w:val="Compact"/>
              <w:jc w:val="left"/>
            </w:pPr>
            <w:r>
              <w:t xml:space="preserve">568,050.00</w:t>
            </w:r>
          </w:p>
        </w:tc>
        <w:tc>
          <w:tcPr/>
          <w:p>
            <w:pPr>
              <w:pStyle w:val="Compact"/>
            </w:pPr>
          </w:p>
        </w:tc>
      </w:tr>
      <w:tr>
        <w:tc>
          <w:tcPr>
            <w:gridSpan w:val="4"/>
          </w:tcPr>
          <w:p>
            <w:pPr>
              <w:pStyle w:val="Compact"/>
              <w:jc w:val="right"/>
            </w:pPr>
            <w:r>
              <w:t xml:space="preserve">GRAND TOTAL</w:t>
            </w:r>
          </w:p>
        </w:tc>
        <w:tc>
          <w:tcPr/>
          <w:p>
            <w:pPr>
              <w:pStyle w:val="Compact"/>
              <w:jc w:val="left"/>
            </w:pPr>
            <w:r>
              <w:t xml:space="preserve">3,273,050.00</w:t>
            </w:r>
          </w:p>
        </w:tc>
        <w:tc>
          <w:tcPr/>
          <w:p>
            <w:pPr>
              <w:pStyle w:val="Compact"/>
            </w:pPr>
          </w:p>
        </w:tc>
      </w:tr>
    </w:tbl>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Code of the Argentine Nation (Ley 26.994) and all applicable financial regulations issued by the Comisión Nacional de Valores (CNV) and the Banco Central de la República Argentina (BCRA). Any disputes arising from this Purchase Order shall be resolved by arbitration seated in Buenos Aires, Argentina, under the rules of the Argentine Chamber of Commerce.</w:t>
      </w:r>
    </w:p>
    <w:p>
      <w:pPr>
        <w:numPr>
          <w:ilvl w:val="0"/>
          <w:numId w:val="1001"/>
        </w:numPr>
        <w:pStyle w:val="Compact"/>
      </w:pPr>
      <w:r>
        <w:rPr>
          <w:bCs/>
          <w:b/>
        </w:rPr>
        <w:t xml:space="preserve">Service Delivery:</w:t>
      </w:r>
      <w:r>
        <w:t xml:space="preserve"> </w:t>
      </w:r>
      <w:r>
        <w:t xml:space="preserve">All</w:t>
      </w:r>
      <w:r>
        <w:t xml:space="preserve"> </w:t>
      </w:r>
      <w:r>
        <w:rPr>
          <w:bCs/>
          <w:b/>
        </w:rPr>
        <w:t xml:space="preserve">Financial Analyst</w:t>
      </w:r>
      <w:r>
        <w:t xml:space="preserve"> </w:t>
      </w:r>
      <w:r>
        <w:t xml:space="preserve">services shall be performed primarily at the Buyer's premises located in Buenos Aires, Argentina, or at such other location within the Buenos Aires metropolitan area as mutually agreed in writing. Remote work arrangements may be permitted for up to two (2) days per week, subject to the Buyer's information security protocols.</w:t>
      </w:r>
    </w:p>
    <w:p>
      <w:pPr>
        <w:numPr>
          <w:ilvl w:val="0"/>
          <w:numId w:val="1001"/>
        </w:numPr>
        <w:pStyle w:val="Compact"/>
      </w:pPr>
      <w:r>
        <w:rPr>
          <w:bCs/>
          <w:b/>
        </w:rPr>
        <w:t xml:space="preserve">Payment Schedule:</w:t>
      </w:r>
      <w:r>
        <w:t xml:space="preserve"> </w:t>
      </w:r>
      <w:r>
        <w:t xml:space="preserve">Invoices shall be submitted on the last business day of each calendar month. Payment shall be made via electronic transfer (SPEI) to the Vendor's designated account in Argentina within thirty (30) calendar days of invoice receipt. Late payments shall accrue interest at the BCRA reference rate plus two percentage points.</w:t>
      </w:r>
    </w:p>
    <w:p>
      <w:pPr>
        <w:numPr>
          <w:ilvl w:val="0"/>
          <w:numId w:val="1001"/>
        </w:numPr>
        <w:pStyle w:val="Compact"/>
      </w:pPr>
      <w:r>
        <w:rPr>
          <w:bCs/>
          <w:b/>
        </w:rPr>
        <w:t xml:space="preserve">Confidentiality &amp; Data Protection:</w:t>
      </w:r>
      <w:r>
        <w:t xml:space="preserve"> </w:t>
      </w:r>
      <w:r>
        <w:t xml:space="preserve">The</w:t>
      </w:r>
      <w:r>
        <w:t xml:space="preserve"> </w:t>
      </w:r>
      <w:r>
        <w:rPr>
          <w:bCs/>
          <w:b/>
        </w:rPr>
        <w:t xml:space="preserve">Financial Analyst</w:t>
      </w:r>
      <w:r>
        <w:t xml:space="preserve"> </w:t>
      </w:r>
      <w:r>
        <w:t xml:space="preserve">and all personnel engaged under this Purchase Order shall comply with Argentina's Personal Data Protection Law (Ley 25.326) and the Buyer's internal data governance policies. All client data, portfolio information, and proprietary models shall be treated as strictly confidential and shall not be disclosed to any third party without prior written authorization.</w:t>
      </w:r>
    </w:p>
    <w:p>
      <w:pPr>
        <w:numPr>
          <w:ilvl w:val="0"/>
          <w:numId w:val="1001"/>
        </w:numPr>
        <w:pStyle w:val="Compact"/>
      </w:pPr>
      <w:r>
        <w:rPr>
          <w:bCs/>
          <w:b/>
        </w:rPr>
        <w:t xml:space="preserve">Performance Standards:</w:t>
      </w:r>
      <w:r>
        <w:t xml:space="preserve"> </w:t>
      </w:r>
      <w:r>
        <w:t xml:space="preserve">The Vendor guarantees that the</w:t>
      </w:r>
      <w:r>
        <w:t xml:space="preserve"> </w:t>
      </w:r>
      <w:r>
        <w:rPr>
          <w:bCs/>
          <w:b/>
        </w:rPr>
        <w:t xml:space="preserve">Financial Analyst</w:t>
      </w:r>
      <w:r>
        <w:t xml:space="preserve"> </w:t>
      </w:r>
      <w:r>
        <w:t xml:space="preserve">team shall meet the Key Performance Indicators (KPIs) outlined in Annex A of this Purchase Order, including but not limited to: 99% report accuracy, 48-hour turnaround for ad-hoc analysis requests, and full compliance with CNV reporting deadlines.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Termination shall not affect accrued payment obligations.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currency controls imposed by the BCRA, or systemic financial market disruptions affecting the Buenos Aires financial center.</w:t>
      </w:r>
    </w:p>
    <w:p>
      <w:pPr>
        <w:numPr>
          <w:ilvl w:val="0"/>
          <w:numId w:val="1001"/>
        </w:numPr>
        <w:pStyle w:val="Compact"/>
      </w:pPr>
      <w:r>
        <w:rPr>
          <w:bCs/>
          <w:b/>
        </w:rPr>
        <w:t xml:space="preserve">Intellectual Property:</w:t>
      </w:r>
      <w:r>
        <w:t xml:space="preserve"> </w:t>
      </w:r>
      <w:r>
        <w:t xml:space="preserve">All analytical models, reports, and deliverables produced by the</w:t>
      </w:r>
      <w:r>
        <w:t xml:space="preserve"> </w:t>
      </w:r>
      <w:r>
        <w:rPr>
          <w:bCs/>
          <w:b/>
        </w:rPr>
        <w:t xml:space="preserve">Financial Analyst</w:t>
      </w:r>
      <w:r>
        <w:t xml:space="preserve"> </w:t>
      </w:r>
      <w:r>
        <w:t xml:space="preserve">team specifically for the Buyer under this Purchase Order shall be the exclusive property of Meridian Capital Advisory S.A. upon full payment.</w:t>
      </w:r>
    </w:p>
    <w:p>
      <w:pPr>
        <w:pStyle w:val="FirstParagraph"/>
      </w:pPr>
      <w:r>
        <w:t xml:space="preserve">6. Acceptance &amp; Authorization</w:t>
      </w:r>
    </w:p>
    <w:p>
      <w:pPr>
        <w:pStyle w:val="BodyText"/>
      </w:pPr>
      <w:r>
        <w:t xml:space="preserve">By signing below, both parties acknowledge and accept all terms, conditions, and obligations set forth in this Purchase Order. This document constitutes a binding agreement for the procurement of</w:t>
      </w:r>
      <w:r>
        <w:t xml:space="preserve"> </w:t>
      </w:r>
      <w:r>
        <w:rPr>
          <w:bCs/>
          <w:b/>
        </w:rPr>
        <w:t xml:space="preserve">Financial Analyst</w:t>
      </w:r>
      <w:r>
        <w:t xml:space="preserve"> </w:t>
      </w:r>
      <w:r>
        <w:t xml:space="preserve">professional services in</w:t>
      </w:r>
      <w:r>
        <w:t xml:space="preserve"> </w:t>
      </w:r>
      <w:r>
        <w:rPr>
          <w:bCs/>
          <w:b/>
        </w:rPr>
        <w:t xml:space="preserve">Argentina Buenos Aires</w:t>
      </w:r>
      <w:r>
        <w:t xml:space="preserve"> </w:t>
      </w:r>
      <w:r>
        <w:t xml:space="preserve">and supersedes all prior negotiations, representations, or agreements between the parties regarding the subject matter herein.</w:t>
      </w:r>
    </w:p>
    <w:p>
      <w:pPr>
        <w:pStyle w:val="BodyText"/>
      </w:pPr>
      <w:r>
        <w:rPr>
          <w:bCs/>
          <w:b/>
        </w:rPr>
        <w:t xml:space="preserve">For the Buyer:</w:t>
      </w:r>
      <w:r>
        <w:br/>
      </w:r>
      <w:r>
        <w:t xml:space="preserve">Meridian Capital Advisory S.A.</w:t>
      </w:r>
      <w:r>
        <w:br/>
      </w:r>
      <w:r>
        <w:br/>
      </w:r>
      <w:r>
        <w:t xml:space="preserve">______________________________</w:t>
      </w:r>
      <w:r>
        <w:br/>
      </w:r>
      <w:r>
        <w:t xml:space="preserve">Lic. Mariana Gutiérrez</w:t>
      </w:r>
      <w:r>
        <w:br/>
      </w:r>
      <w:r>
        <w:t xml:space="preserve">Director of Procurement</w:t>
      </w:r>
      <w:r>
        <w:br/>
      </w:r>
      <w:r>
        <w:t xml:space="preserve">Date: _______________</w:t>
      </w:r>
    </w:p>
    <w:p>
      <w:pPr>
        <w:pStyle w:val="BodyText"/>
      </w:pPr>
      <w:r>
        <w:rPr>
          <w:bCs/>
          <w:b/>
        </w:rPr>
        <w:t xml:space="preserve">For the Vendor:</w:t>
      </w:r>
      <w:r>
        <w:br/>
      </w:r>
      <w:r>
        <w:t xml:space="preserve">Andes Professional Consulting Group S.R.L.</w:t>
      </w:r>
      <w:r>
        <w:br/>
      </w:r>
      <w:r>
        <w:br/>
      </w:r>
      <w:r>
        <w:t xml:space="preserve">______________________________</w:t>
      </w:r>
      <w:r>
        <w:br/>
      </w:r>
      <w:r>
        <w:t xml:space="preserve">Ing. Ricardo Fernández</w:t>
      </w:r>
      <w:r>
        <w:br/>
      </w:r>
      <w:r>
        <w:t xml:space="preserve">Managing Partner</w:t>
      </w:r>
      <w:r>
        <w:br/>
      </w:r>
      <w:r>
        <w:t xml:space="preserve">Date: _______________</w:t>
      </w:r>
    </w:p>
    <w:p>
      <w:pPr>
        <w:pStyle w:val="BodyText"/>
      </w:pPr>
      <w:r>
        <w:t xml:space="preserve">Purchase Order PO-BA-2025-04871 — Meridian Capital Advisory S.A. — Buenos Aires, Argentina</w:t>
      </w:r>
      <w:r>
        <w:br/>
      </w:r>
      <w:r>
        <w:t xml:space="preserve">This document is valid only when signed by authorized representatives of both parties. Unauthorized reproduction or distribution is prohibited.</w:t>
      </w:r>
      <w:r>
        <w:br/>
      </w:r>
      <w:r>
        <w:t xml:space="preserve">Document generated in compliance with Argentine commercial law and CNV regulatory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Argentina Buenos Aires</dc:title>
  <dc:creator/>
  <dc:language>en</dc:language>
  <cp:keywords/>
  <dcterms:created xsi:type="dcterms:W3CDTF">2026-10-10T08:40:00Z</dcterms:created>
  <dcterms:modified xsi:type="dcterms:W3CDTF">2026-10-10T08:40:00Z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