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Bangladesh</w:t>
      </w:r>
      <w:r>
        <w:t xml:space="preserve"> </w:t>
      </w:r>
      <w:r>
        <w:t xml:space="preserve">Dhaka</w:t>
      </w:r>
    </w:p>
    <w:bookmarkStart w:id="29" w:name="purchase-order"/>
    <w:p>
      <w:pPr>
        <w:pStyle w:val="Heading1"/>
      </w:pPr>
      <w:r>
        <w:t xml:space="preserve">PURCHASE ORDER</w:t>
      </w:r>
    </w:p>
    <w:p>
      <w:pPr>
        <w:pStyle w:val="FirstParagraph"/>
      </w:pPr>
      <w:r>
        <w:t xml:space="preserve">PO No: BD-DHK-FA-2025-0472</w:t>
      </w:r>
    </w:p>
    <w:p>
      <w:pPr>
        <w:pStyle w:val="BodyText"/>
      </w:pPr>
      <w:r>
        <w:t xml:space="preserve">Date of Issue: 15 June 2025</w:t>
      </w:r>
    </w:p>
    <w:bookmarkStart w:id="20" w:name="buyer-purchasing-entity"/>
    <w:p>
      <w:pPr>
        <w:pStyle w:val="Heading3"/>
      </w:pPr>
      <w:r>
        <w:t xml:space="preserve">Buyer (Purchasing Entity)</w:t>
      </w:r>
    </w:p>
    <w:p>
      <w:pPr>
        <w:pStyle w:val="FirstParagraph"/>
      </w:pPr>
      <w:r>
        <w:rPr>
          <w:bCs/>
          <w:b/>
        </w:rPr>
        <w:t xml:space="preserve">Meridian Capital Advisory Group Ltd.</w:t>
      </w:r>
      <w:r>
        <w:br/>
      </w:r>
      <w:r>
        <w:t xml:space="preserve">House 42, Road 11, Banani Commercial Area</w:t>
      </w:r>
      <w:r>
        <w:br/>
      </w:r>
      <w:r>
        <w:t xml:space="preserve">Dhaka 1213, Bangladesh</w:t>
      </w:r>
      <w:r>
        <w:br/>
      </w:r>
      <w:r>
        <w:t xml:space="preserve">VAT Registration No: 0012-3456-7890</w:t>
      </w:r>
      <w:r>
        <w:br/>
      </w:r>
      <w:r>
        <w:t xml:space="preserve">BIN: 001234567890</w:t>
      </w:r>
      <w:r>
        <w:br/>
      </w:r>
      <w:r>
        <w:t xml:space="preserve">Contact: procurement@meridiancapitalbd.com</w:t>
      </w:r>
      <w:r>
        <w:br/>
      </w:r>
      <w:r>
        <w:t xml:space="preserve">Phone: +880-2-9876-5432</w:t>
      </w:r>
    </w:p>
    <w:bookmarkEnd w:id="20"/>
    <w:bookmarkStart w:id="21" w:name="supplier-service-provider"/>
    <w:p>
      <w:pPr>
        <w:pStyle w:val="Heading3"/>
      </w:pPr>
      <w:r>
        <w:t xml:space="preserve">Supplier (Service Provider)</w:t>
      </w:r>
    </w:p>
    <w:p>
      <w:pPr>
        <w:pStyle w:val="FirstParagraph"/>
      </w:pPr>
      <w:r>
        <w:rPr>
          <w:bCs/>
          <w:b/>
        </w:rPr>
        <w:t xml:space="preserve">TalentBridge Professional Services Ltd.</w:t>
      </w:r>
      <w:r>
        <w:br/>
      </w:r>
      <w:r>
        <w:t xml:space="preserve">Level 7, Gulshan Avenue Tower</w:t>
      </w:r>
      <w:r>
        <w:br/>
      </w:r>
      <w:r>
        <w:t xml:space="preserve">Gulshan-2, Dhaka 1212, Bangladesh</w:t>
      </w:r>
      <w:r>
        <w:br/>
      </w:r>
      <w:r>
        <w:t xml:space="preserve">VAT Registration No: 0098-7654-3210</w:t>
      </w:r>
      <w:r>
        <w:br/>
      </w:r>
      <w:r>
        <w:t xml:space="preserve">BIN: 009876543210</w:t>
      </w:r>
      <w:r>
        <w:br/>
      </w:r>
      <w:r>
        <w:t xml:space="preserve">Contact: contracts@talentbridgebd.com</w:t>
      </w:r>
      <w:r>
        <w:br/>
      </w:r>
      <w:r>
        <w:t xml:space="preserve">Phone: +880-2-8899-1122</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Meridian Capital Advisory Group Ltd., a financial services firm headquartered in Bangladesh Dhaka, to TalentBridge Professional Services Ltd. for the procurement of a qualified</w:t>
      </w:r>
      <w:r>
        <w:t xml:space="preserve"> </w:t>
      </w:r>
      <w:r>
        <w:rPr>
          <w:bCs/>
          <w:b/>
        </w:rPr>
        <w:t xml:space="preserve">Financial Analyst</w:t>
      </w:r>
      <w:r>
        <w:t xml:space="preserve"> </w:t>
      </w:r>
      <w:r>
        <w:t xml:space="preserve">professional to be engaged on a fixed-term contractual basis. This Purchase Order governs all terms, conditions, deliverables, compensation, and obligations related to the recruitment, onboarding, and continued employment of the</w:t>
      </w:r>
      <w:r>
        <w:t xml:space="preserve"> </w:t>
      </w:r>
      <w:r>
        <w:rPr>
          <w:bCs/>
          <w:b/>
        </w:rPr>
        <w:t xml:space="preserve">Financial Analyst</w:t>
      </w:r>
      <w:r>
        <w:t xml:space="preserve"> </w:t>
      </w:r>
      <w:r>
        <w:t xml:space="preserve">position within the Bangladesh Dhaka office of the Buyer. The engagement is structured in accordance with the Bangladesh Labour Act 2006, the Bangladesh Income Tax Ordinance 1984, and applicable regulations of the Bangladesh Securities and Exchange Commission (BSEC).</w:t>
      </w:r>
    </w:p>
    <w:bookmarkEnd w:id="22"/>
    <w:bookmarkStart w:id="23" w:name="item-service-description"/>
    <w:p>
      <w:pPr>
        <w:pStyle w:val="Heading2"/>
      </w:pPr>
      <w:r>
        <w:t xml:space="preserve">2. Item /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Recruitment and placement of a certified Financial Analyst (CFA Level II or equivalent) for a 24-month fixed-term contract at the Bangladesh Dhaka headquarters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Monthly professional salary and allowances for the Financial Analyst (24 months at BDT 75,000 per month)</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Annual performance bonus provision for the Financial Analyst (10% of annual base salary, payable in December)</w:t>
            </w:r>
          </w:p>
        </w:tc>
        <w:tc>
          <w:tcPr/>
          <w:p>
            <w:pPr>
              <w:pStyle w:val="Compact"/>
              <w:jc w:val="left"/>
            </w:pPr>
            <w:r>
              <w:t xml:space="preserve">2</w:t>
            </w:r>
          </w:p>
        </w:tc>
        <w:tc>
          <w:tcPr/>
          <w:p>
            <w:pPr>
              <w:pStyle w:val="Compact"/>
              <w:jc w:val="left"/>
            </w:pPr>
            <w:r>
              <w:t xml:space="preserve">Years</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Professional development and CFA Level III examination sponsorship for the Financial Analyst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Statutory employer contributions (Social Security, Provident Fund, and TDS withholding) for the Financial Analyst as mandated in Bangladesh Dhaka</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Office workstation, Bloomberg Terminal access, and software licenses allocated to the Financial Analyst at the Bangladesh Dhaka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left"/>
            </w:pPr>
            <w:r>
              <w:rPr>
                <w:bCs/>
                <w:b/>
              </w:rPr>
              <w:t xml:space="preserve">Subtotal (BDT)</w:t>
            </w:r>
          </w:p>
        </w:tc>
        <w:tc>
          <w:tcPr/>
          <w:p>
            <w:pPr>
              <w:pStyle w:val="Compact"/>
              <w:jc w:val="left"/>
            </w:pPr>
            <w:r>
              <w:rPr>
                <w:bCs/>
                <w:b/>
              </w:rPr>
              <w:t xml:space="preserve">4,450,000</w:t>
            </w:r>
          </w:p>
        </w:tc>
      </w:tr>
      <w:tr>
        <w:tc>
          <w:tcPr>
            <w:gridSpan w:val="5"/>
          </w:tcPr>
          <w:p>
            <w:pPr>
              <w:pStyle w:val="Compact"/>
              <w:jc w:val="left"/>
            </w:pPr>
            <w:r>
              <w:rPr>
                <w:bCs/>
                <w:b/>
              </w:rPr>
              <w:t xml:space="preserve">VAT @ 15% (BDT)</w:t>
            </w:r>
          </w:p>
        </w:tc>
        <w:tc>
          <w:tcPr/>
          <w:p>
            <w:pPr>
              <w:pStyle w:val="Compact"/>
              <w:jc w:val="left"/>
            </w:pPr>
            <w:r>
              <w:rPr>
                <w:bCs/>
                <w:b/>
              </w:rPr>
              <w:t xml:space="preserve">667,500</w:t>
            </w:r>
          </w:p>
        </w:tc>
      </w:tr>
      <w:tr>
        <w:tc>
          <w:tcPr>
            <w:gridSpan w:val="5"/>
          </w:tcPr>
          <w:p>
            <w:pPr>
              <w:pStyle w:val="Compact"/>
              <w:jc w:val="left"/>
            </w:pPr>
            <w:r>
              <w:rPr>
                <w:bCs/>
                <w:b/>
              </w:rPr>
              <w:t xml:space="preserve">Grand Total (BDT)</w:t>
            </w:r>
          </w:p>
        </w:tc>
        <w:tc>
          <w:tcPr/>
          <w:p>
            <w:pPr>
              <w:pStyle w:val="Compact"/>
              <w:jc w:val="left"/>
            </w:pPr>
            <w:r>
              <w:rPr>
                <w:bCs/>
                <w:b/>
              </w:rPr>
              <w:t xml:space="preserve">5,117,500</w:t>
            </w:r>
          </w:p>
        </w:tc>
      </w:tr>
    </w:tbl>
    <w:bookmarkEnd w:id="23"/>
    <w:bookmarkStart w:id="24" w:name="X7af047670c06956fbaa1a7bf18857862a9a6561"/>
    <w:p>
      <w:pPr>
        <w:pStyle w:val="Heading2"/>
      </w:pPr>
      <w:r>
        <w:t xml:space="preserve">3. Role and Responsibilities of the Financial Analyst</w:t>
      </w:r>
    </w:p>
    <w:p>
      <w:pPr>
        <w:pStyle w:val="FirstParagraph"/>
      </w:pPr>
      <w:r>
        <w:t xml:space="preserve">The</w:t>
      </w:r>
      <w:r>
        <w:t xml:space="preserve"> </w:t>
      </w:r>
      <w:r>
        <w:rPr>
          <w:bCs/>
          <w:b/>
        </w:rPr>
        <w:t xml:space="preserve">Financial Analyst</w:t>
      </w:r>
      <w:r>
        <w:t xml:space="preserve"> </w:t>
      </w:r>
      <w:r>
        <w:t xml:space="preserve">engaged under this Purchase Order shall perform the following duties at the Bangladesh Dhaka office:</w:t>
      </w:r>
    </w:p>
    <w:p>
      <w:pPr>
        <w:numPr>
          <w:ilvl w:val="0"/>
          <w:numId w:val="1001"/>
        </w:numPr>
        <w:pStyle w:val="Compact"/>
      </w:pPr>
      <w:r>
        <w:t xml:space="preserve">Prepare and maintain quarterly and annual financial models, variance analyses, and forecasting reports for the firm's portfolio of clients operating within Bangladesh and the broader South Asian market.</w:t>
      </w:r>
    </w:p>
    <w:p>
      <w:pPr>
        <w:numPr>
          <w:ilvl w:val="0"/>
          <w:numId w:val="1001"/>
        </w:numPr>
        <w:pStyle w:val="Compact"/>
      </w:pPr>
      <w:r>
        <w:t xml:space="preserve">Conduct due diligence on prospective investment opportunities, including equity research, fixed-income analysis, and sector-specific market assessments relevant to the Bangladesh Dhaka economy.</w:t>
      </w:r>
    </w:p>
    <w:p>
      <w:pPr>
        <w:numPr>
          <w:ilvl w:val="0"/>
          <w:numId w:val="1001"/>
        </w:numPr>
        <w:pStyle w:val="Compact"/>
      </w:pPr>
      <w:r>
        <w:t xml:space="preserve">Monitor regulatory developments issued by the Bangladesh Bank, BSEC, and the National Board of Revenue, and advise senior management on compliance implications.</w:t>
      </w:r>
    </w:p>
    <w:p>
      <w:pPr>
        <w:numPr>
          <w:ilvl w:val="0"/>
          <w:numId w:val="1001"/>
        </w:numPr>
        <w:pStyle w:val="Compact"/>
      </w:pPr>
      <w:r>
        <w:t xml:space="preserve">Develop and present investment memos, risk assessments, and capital allocation recommendations to the Board of Directors and the Investment Committee.</w:t>
      </w:r>
    </w:p>
    <w:p>
      <w:pPr>
        <w:numPr>
          <w:ilvl w:val="0"/>
          <w:numId w:val="1001"/>
        </w:numPr>
        <w:pStyle w:val="Compact"/>
      </w:pPr>
      <w:r>
        <w:t xml:space="preserve">Collaborate with the Internal Audit and Risk Management teams to ensure adherence to the firm's internal control framework and Bangladesh Dhaka regulatory reporting standards.</w:t>
      </w:r>
    </w:p>
    <w:p>
      <w:pPr>
        <w:numPr>
          <w:ilvl w:val="0"/>
          <w:numId w:val="1001"/>
        </w:numPr>
        <w:pStyle w:val="Compact"/>
      </w:pPr>
      <w:r>
        <w:t xml:space="preserve">Maintain a minimum of 95% accuracy in all financial data submissions and reporting deliverables.</w:t>
      </w:r>
    </w:p>
    <w:bookmarkEnd w:id="24"/>
    <w:bookmarkStart w:id="25" w:name="payment-terms-and-conditions"/>
    <w:p>
      <w:pPr>
        <w:pStyle w:val="Heading2"/>
      </w:pPr>
      <w:r>
        <w:t xml:space="preserve">4. Payment Terms and Conditions</w:t>
      </w:r>
    </w:p>
    <w:p>
      <w:pPr>
        <w:numPr>
          <w:ilvl w:val="0"/>
          <w:numId w:val="1002"/>
        </w:numPr>
        <w:pStyle w:val="Compact"/>
      </w:pPr>
      <w:r>
        <w:rPr>
          <w:bCs/>
          <w:b/>
        </w:rPr>
        <w:t xml:space="preserve">Payment Schedule:</w:t>
      </w:r>
      <w:r>
        <w:t xml:space="preserve"> </w:t>
      </w:r>
      <w:r>
        <w:t xml:space="preserve">The Buyer shall remit the recruitment and placement fee (Item 01) within 15 business days of the</w:t>
      </w:r>
      <w:r>
        <w:t xml:space="preserve"> </w:t>
      </w:r>
      <w:r>
        <w:rPr>
          <w:bCs/>
          <w:b/>
        </w:rPr>
        <w:t xml:space="preserve">Financial Analyst</w:t>
      </w:r>
      <w:r>
        <w:t xml:space="preserve"> </w:t>
      </w:r>
      <w:r>
        <w:t xml:space="preserve">commencing duties in Bangladesh Dhaka. Monthly salary payments (Item 02) shall be processed by the 5th of each calendar month via bank transfer to the account designated by the Supplier.</w:t>
      </w:r>
    </w:p>
    <w:p>
      <w:pPr>
        <w:numPr>
          <w:ilvl w:val="0"/>
          <w:numId w:val="1002"/>
        </w:numPr>
        <w:pStyle w:val="Compact"/>
      </w:pPr>
      <w:r>
        <w:rPr>
          <w:bCs/>
          <w:b/>
        </w:rPr>
        <w:t xml:space="preserve">Payment Method:</w:t>
      </w:r>
      <w:r>
        <w:t xml:space="preserve"> </w:t>
      </w:r>
      <w:r>
        <w:t xml:space="preserve">All payments under this Purchase Order shall be made in Bangladeshi Taka (BDT) via interbank transfer to the Supplier's designated account at a commercial bank operating in Bangladesh Dhaka.</w:t>
      </w:r>
    </w:p>
    <w:p>
      <w:pPr>
        <w:numPr>
          <w:ilvl w:val="0"/>
          <w:numId w:val="1002"/>
        </w:numPr>
        <w:pStyle w:val="Compact"/>
      </w:pPr>
      <w:r>
        <w:rPr>
          <w:bCs/>
          <w:b/>
        </w:rPr>
        <w:t xml:space="preserve">Invoice Requirements:</w:t>
      </w:r>
      <w:r>
        <w:t xml:space="preserve"> </w:t>
      </w:r>
      <w:r>
        <w:t xml:space="preserve">The Supplier must submit a valid tax invoice referencing this Purchase Order number (BD-DHK-FA-2025-0472) for each payment cycle. Invoices must include the Supplier's BIN, VAT registration number, and a breakdown of TDS deductions as applicable under Bangladesh tax law.</w:t>
      </w:r>
    </w:p>
    <w:p>
      <w:pPr>
        <w:numPr>
          <w:ilvl w:val="0"/>
          <w:numId w:val="1002"/>
        </w:numPr>
        <w:pStyle w:val="Compact"/>
      </w:pPr>
      <w:r>
        <w:rPr>
          <w:bCs/>
          <w:b/>
        </w:rPr>
        <w:t xml:space="preserve">Withholding Tax:</w:t>
      </w:r>
      <w:r>
        <w:t xml:space="preserve"> </w:t>
      </w:r>
      <w:r>
        <w:t xml:space="preserve">The Buyer shall deduct and remit applicable Tax Deducted at Source (TDS) at the prevailing rate prescribed by the National Board of Revenue, Bangladesh, and provide the</w:t>
      </w:r>
      <w:r>
        <w:t xml:space="preserve"> </w:t>
      </w:r>
      <w:r>
        <w:rPr>
          <w:bCs/>
          <w:b/>
        </w:rPr>
        <w:t xml:space="preserve">Financial Analyst</w:t>
      </w:r>
      <w:r>
        <w:t xml:space="preserve"> </w:t>
      </w:r>
      <w:r>
        <w:t xml:space="preserve">with a TDS certificate within 30 days of each deduction.</w:t>
      </w:r>
    </w:p>
    <w:bookmarkEnd w:id="25"/>
    <w:bookmarkStart w:id="26" w:name="delivery-and-commencement"/>
    <w:p>
      <w:pPr>
        <w:pStyle w:val="Heading2"/>
      </w:pPr>
      <w:r>
        <w:t xml:space="preserve">5. Delivery and Commencement</w:t>
      </w:r>
    </w:p>
    <w:p>
      <w:pPr>
        <w:pStyle w:val="FirstParagraph"/>
      </w:pPr>
      <w:r>
        <w:t xml:space="preserve">The</w:t>
      </w:r>
      <w:r>
        <w:t xml:space="preserve"> </w:t>
      </w:r>
      <w:r>
        <w:rPr>
          <w:bCs/>
          <w:b/>
        </w:rPr>
        <w:t xml:space="preserve">Financial Analyst</w:t>
      </w:r>
      <w:r>
        <w:t xml:space="preserve"> </w:t>
      </w:r>
      <w:r>
        <w:t xml:space="preserve">shall report for duty at the Buyer's Bangladesh Dhaka headquarters (Banani Commercial Area) no later than 1 July 2025. The Supplier is responsible for completing all background verification, reference checks, and statutory registration formalities prior to the commencement date. Failure to deliver the</w:t>
      </w:r>
      <w:r>
        <w:t xml:space="preserve"> </w:t>
      </w:r>
      <w:r>
        <w:rPr>
          <w:bCs/>
          <w:b/>
        </w:rPr>
        <w:t xml:space="preserve">Financial Analyst</w:t>
      </w:r>
      <w:r>
        <w:t xml:space="preserve"> </w:t>
      </w:r>
      <w:r>
        <w:t xml:space="preserve">by the stipulated date shall entitle the Buyer to a penalty of BDT 25,000 per calendar day of delay, up to a maximum of 30 days, after which this Purchase Order may be terminated without liability.</w:t>
      </w:r>
    </w:p>
    <w:bookmarkEnd w:id="26"/>
    <w:bookmarkStart w:id="27" w:name="terms-and-conditions"/>
    <w:p>
      <w:pPr>
        <w:pStyle w:val="Heading2"/>
      </w:pPr>
      <w:r>
        <w:t xml:space="preserve">6. Terms and Conditions</w:t>
      </w:r>
    </w:p>
    <w:p>
      <w:pPr>
        <w:numPr>
          <w:ilvl w:val="0"/>
          <w:numId w:val="1003"/>
        </w:numPr>
        <w:pStyle w:val="Compact"/>
      </w:pPr>
      <w:r>
        <w:t xml:space="preserve">This Purchase Order is governed by and shall be construed in accordance with the laws of the People's Republic of Bangladesh. Any disputes arising from this Purchase Order shall be subject to the exclusive jurisdiction of the courts in Bangladesh Dhaka.</w:t>
      </w:r>
    </w:p>
    <w:p>
      <w:pPr>
        <w:numPr>
          <w:ilvl w:val="0"/>
          <w:numId w:val="1003"/>
        </w:numPr>
        <w:pStyle w:val="Compact"/>
      </w:pPr>
      <w:r>
        <w:t xml:space="preserve">The</w:t>
      </w:r>
      <w:r>
        <w:t xml:space="preserve"> </w:t>
      </w:r>
      <w:r>
        <w:rPr>
          <w:bCs/>
          <w:b/>
        </w:rPr>
        <w:t xml:space="preserve">Financial Analyst</w:t>
      </w:r>
      <w:r>
        <w:t xml:space="preserve"> </w:t>
      </w:r>
      <w:r>
        <w:t xml:space="preserve">shall be bound by a non-disclosure and non-compete agreement for a period of 12 months following the termination of the contract, as per standard practice for financial professionals in Bangladesh Dhaka.</w:t>
      </w:r>
    </w:p>
    <w:p>
      <w:pPr>
        <w:numPr>
          <w:ilvl w:val="0"/>
          <w:numId w:val="1003"/>
        </w:numPr>
        <w:pStyle w:val="Compact"/>
      </w:pPr>
      <w:r>
        <w:t xml:space="preserve">Either party may terminate this Purchase Order with 60 days' written notice. In the event of termination, all outstanding payments for services rendered up to the termination date shall be settled within 30 days.</w:t>
      </w:r>
    </w:p>
    <w:p>
      <w:pPr>
        <w:numPr>
          <w:ilvl w:val="0"/>
          <w:numId w:val="1003"/>
        </w:numPr>
        <w:pStyle w:val="Compact"/>
      </w:pPr>
      <w:r>
        <w:t xml:space="preserve">The Supplier warrants that the</w:t>
      </w:r>
      <w:r>
        <w:t xml:space="preserve"> </w:t>
      </w:r>
      <w:r>
        <w:rPr>
          <w:bCs/>
          <w:b/>
        </w:rPr>
        <w:t xml:space="preserve">Financial Analyst</w:t>
      </w:r>
      <w:r>
        <w:t xml:space="preserve"> </w:t>
      </w:r>
      <w:r>
        <w:t xml:space="preserve">shall hold a valid CFA charter (Level II minimum) or an equivalent professional qualification recognized by the Bangladesh Institute of Chartered Accountants (BICA).</w:t>
      </w:r>
    </w:p>
    <w:p>
      <w:pPr>
        <w:numPr>
          <w:ilvl w:val="0"/>
          <w:numId w:val="1003"/>
        </w:numPr>
        <w:pStyle w:val="Compact"/>
      </w:pPr>
      <w:r>
        <w:t xml:space="preserve">All intellectual property, financial models, research reports, and analytical work product created by the</w:t>
      </w:r>
      <w:r>
        <w:t xml:space="preserve"> </w:t>
      </w:r>
      <w:r>
        <w:rPr>
          <w:bCs/>
          <w:b/>
        </w:rPr>
        <w:t xml:space="preserve">Financial Analyst</w:t>
      </w:r>
      <w:r>
        <w:t xml:space="preserve"> </w:t>
      </w:r>
      <w:r>
        <w:t xml:space="preserve">during the term of this Purchase Order shall be the sole property of the Buyer.</w:t>
      </w:r>
    </w:p>
    <w:p>
      <w:pPr>
        <w:numPr>
          <w:ilvl w:val="0"/>
          <w:numId w:val="1003"/>
        </w:numPr>
        <w:pStyle w:val="Compact"/>
      </w:pPr>
      <w:r>
        <w:t xml:space="preserve">This Purchase Order shall remain in full force and effect for the 24-month contract period unless earlier terminated in accordance with Clause 6(c).</w:t>
      </w:r>
    </w:p>
    <w:bookmarkEnd w:id="27"/>
    <w:bookmarkStart w:id="28"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engagement of the</w:t>
      </w:r>
      <w:r>
        <w:t xml:space="preserve"> </w:t>
      </w:r>
      <w:r>
        <w:rPr>
          <w:bCs/>
          <w:b/>
        </w:rPr>
        <w:t xml:space="preserve">Financial Analyst</w:t>
      </w:r>
      <w:r>
        <w:t xml:space="preserve"> </w:t>
      </w:r>
      <w:r>
        <w:t xml:space="preserve">at the Bangladesh Dhaka office.</w:t>
      </w:r>
    </w:p>
    <w:bookmarkEnd w:id="28"/>
    <w:p>
      <w:pPr>
        <w:pStyle w:val="BodyText"/>
      </w:pPr>
      <w:r>
        <w:rPr>
          <w:bCs/>
          <w:b/>
        </w:rPr>
        <w:t xml:space="preserve">For and on behalf of the Buyer:</w:t>
      </w:r>
      <w:r>
        <w:br/>
      </w:r>
      <w:r>
        <w:t xml:space="preserve">Meridian Capital Advisory Group Ltd.</w:t>
      </w:r>
    </w:p>
    <w:p>
      <w:pPr>
        <w:pStyle w:val="BodyText"/>
      </w:pPr>
      <w:r>
        <w:t xml:space="preserve">Name: Md. Arif Hossain</w:t>
      </w:r>
      <w:r>
        <w:br/>
      </w:r>
      <w:r>
        <w:t xml:space="preserve">Designation: Chief Financial Officer</w:t>
      </w:r>
      <w:r>
        <w:br/>
      </w:r>
      <w:r>
        <w:t xml:space="preserve">Date: _______________</w:t>
      </w:r>
    </w:p>
    <w:p>
      <w:pPr>
        <w:pStyle w:val="BodyText"/>
      </w:pPr>
      <w:r>
        <w:rPr>
          <w:bCs/>
          <w:b/>
        </w:rPr>
        <w:t xml:space="preserve">For and on behalf of the Supplier:</w:t>
      </w:r>
      <w:r>
        <w:br/>
      </w:r>
      <w:r>
        <w:t xml:space="preserve">TalentBridge Professional Services Ltd.</w:t>
      </w:r>
    </w:p>
    <w:p>
      <w:pPr>
        <w:pStyle w:val="BodyText"/>
      </w:pPr>
      <w:r>
        <w:t xml:space="preserve">Name: Farhana Rahman</w:t>
      </w:r>
      <w:r>
        <w:br/>
      </w:r>
      <w:r>
        <w:t xml:space="preserve">Designation: Managing Director</w:t>
      </w:r>
      <w:r>
        <w:br/>
      </w:r>
      <w:r>
        <w:t xml:space="preserve">Date: _______________</w:t>
      </w:r>
    </w:p>
    <w:p>
      <w:pPr>
        <w:pStyle w:val="BodyText"/>
      </w:pPr>
      <w:r>
        <w:t xml:space="preserve">This Purchase Order (BD-DHK-FA-2025-0472) is valid for 30 days from the date of issue. It constitutes a binding agreement between the parties upon execution. All communications regarding this Purchase Order shall be directed to the procurement department of the Buyer at the Bangladesh Dhaka office. This document is printed in duplicate; one copy is retained by each party.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Bangladesh Dhaka</dc:title>
  <dc:creator/>
  <dc:language>en</dc:language>
  <cp:keywords/>
  <dcterms:created xsi:type="dcterms:W3CDTF">2026-10-10T05:53:15Z</dcterms:created>
  <dcterms:modified xsi:type="dcterms:W3CDTF">2026-10-10T05:53:15Z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