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Professional Services Engagement – Financial Analyst</w:t>
      </w:r>
    </w:p>
    <w:p>
      <w:pPr>
        <w:pStyle w:val="BodyText"/>
      </w:pPr>
      <w:r>
        <w:t xml:space="preserve">PO No.: PO-2025-CM-04872</w:t>
      </w:r>
    </w:p>
    <w:p>
      <w:pPr>
        <w:pStyle w:val="BodyText"/>
      </w:pPr>
      <w:r>
        <w:t xml:space="preserve">CANADA MONTREAL</w:t>
      </w:r>
      <w:r>
        <w:t xml:space="preserve"> </w:t>
      </w:r>
      <w:r>
        <w:t xml:space="preserve"> </w:t>
      </w:r>
      <w:r>
        <w:t xml:space="preserve"> </w:t>
      </w:r>
      <w:r>
        <w:t xml:space="preserve">FINANCIAL ANALYST</w:t>
      </w:r>
      <w:r>
        <w:t xml:space="preserve"> </w:t>
      </w:r>
      <w:r>
        <w:t xml:space="preserve">&amp;span class="badge"&gt;PURCHASE ORDER</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PO-2025-CM-04872</w:t>
            </w:r>
          </w:p>
        </w:tc>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By:</w:t>
            </w:r>
          </w:p>
        </w:tc>
        <w:tc>
          <w:tcPr/>
          <w:p>
            <w:pPr>
              <w:pStyle w:val="Compact"/>
              <w:jc w:val="left"/>
            </w:pPr>
            <w:r>
              <w:t xml:space="preserve">July 1, 2025</w:t>
            </w:r>
          </w:p>
        </w:tc>
        <w:tc>
          <w:tcPr/>
          <w:p>
            <w:pPr>
              <w:pStyle w:val="Compact"/>
              <w:jc w:val="left"/>
            </w:pPr>
            <w:r>
              <w:rPr>
                <w:bCs/>
                <w:b/>
              </w:rPr>
              <w:t xml:space="preserve">Payment Terms:</w:t>
            </w:r>
          </w:p>
        </w:tc>
        <w:tc>
          <w:tcPr/>
          <w:p>
            <w:pPr>
              <w:pStyle w:val="Compact"/>
              <w:jc w:val="left"/>
            </w:pPr>
            <w:r>
              <w:t xml:space="preserve">Net 30 Days</w:t>
            </w:r>
          </w:p>
        </w:tc>
      </w:tr>
      <w:tr>
        <w:tc>
          <w:tcPr/>
          <w:p>
            <w:pPr>
              <w:pStyle w:val="Compact"/>
              <w:jc w:val="left"/>
            </w:pPr>
            <w:r>
              <w:rPr>
                <w:bCs/>
                <w:b/>
              </w:rPr>
              <w:t xml:space="preserve">Currency:</w:t>
            </w:r>
          </w:p>
        </w:tc>
        <w:tc>
          <w:tcPr/>
          <w:p>
            <w:pPr>
              <w:pStyle w:val="Compact"/>
              <w:jc w:val="left"/>
            </w:pPr>
            <w:r>
              <w:t xml:space="preserve">Canadian Dollars (CAD)</w:t>
            </w:r>
          </w:p>
        </w:tc>
        <w:tc>
          <w:tcPr/>
          <w:p>
            <w:pPr>
              <w:pStyle w:val="Compact"/>
              <w:jc w:val="left"/>
            </w:pPr>
            <w:r>
              <w:rPr>
                <w:bCs/>
                <w:b/>
              </w:rPr>
              <w:t xml:space="preserve">Governing Jurisdiction:</w:t>
            </w:r>
          </w:p>
        </w:tc>
        <w:tc>
          <w:tcPr/>
          <w:p>
            <w:pPr>
              <w:pStyle w:val="Compact"/>
              <w:jc w:val="left"/>
            </w:pPr>
            <w:r>
              <w:t xml:space="preserve">Province of Quebec, Canada Montreal</w:t>
            </w:r>
          </w:p>
        </w:tc>
      </w:tr>
      <w:tr>
        <w:tc>
          <w:tcPr/>
          <w:p>
            <w:pPr>
              <w:pStyle w:val="Compact"/>
              <w:jc w:val="left"/>
            </w:pPr>
            <w:r>
              <w:rPr>
                <w:bCs/>
                <w:b/>
              </w:rPr>
              <w:t xml:space="preserve">Delivery Location:</w:t>
            </w:r>
          </w:p>
        </w:tc>
        <w:tc>
          <w:tcPr/>
          <w:p>
            <w:pPr>
              <w:pStyle w:val="Compact"/>
              <w:jc w:val="left"/>
            </w:pPr>
            <w:r>
              <w:t xml:space="preserve">1250 René-Lévesque Blvd West, Suite 3400, Canada Montreal, QC H3B 4W8</w:t>
            </w:r>
          </w:p>
        </w:tc>
        <w:tc>
          <w:tcPr/>
          <w:p>
            <w:pPr>
              <w:pStyle w:val="Compact"/>
              <w:jc w:val="left"/>
            </w:pPr>
            <w:r>
              <w:rPr>
                <w:bCs/>
                <w:b/>
              </w:rPr>
              <w:t xml:space="preserve">Valid Until:</w:t>
            </w:r>
          </w:p>
        </w:tc>
        <w:tc>
          <w:tcPr/>
          <w:p>
            <w:pPr>
              <w:pStyle w:val="Compact"/>
              <w:jc w:val="left"/>
            </w:pPr>
            <w:r>
              <w:t xml:space="preserve">July 15, 2025</w:t>
            </w:r>
          </w:p>
        </w:tc>
      </w:tr>
    </w:tbl>
    <w:bookmarkEnd w:id="21"/>
    <w:bookmarkStart w:id="22" w:name="purchasing-party-buyer"/>
    <w:p>
      <w:pPr>
        <w:pStyle w:val="Heading2"/>
      </w:pPr>
      <w:r>
        <w:t xml:space="preserve">2.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Meridian Capital Advisory Group Inc.</w:t>
            </w:r>
          </w:p>
        </w:tc>
      </w:tr>
      <w:tr>
        <w:tc>
          <w:tcPr/>
          <w:p>
            <w:pPr>
              <w:pStyle w:val="Compact"/>
              <w:jc w:val="left"/>
            </w:pPr>
            <w:r>
              <w:rPr>
                <w:bCs/>
                <w:b/>
              </w:rPr>
              <w:t xml:space="preserve">Address:</w:t>
            </w:r>
          </w:p>
        </w:tc>
        <w:tc>
          <w:tcPr/>
          <w:p>
            <w:pPr>
              <w:pStyle w:val="Compact"/>
              <w:jc w:val="left"/>
            </w:pPr>
            <w:r>
              <w:t xml:space="preserve">1250 René-Lévesque Blvd West, Suite 3400, Canada Montreal, QC H3B 4W8</w:t>
            </w:r>
          </w:p>
        </w:tc>
      </w:tr>
      <w:tr>
        <w:tc>
          <w:tcPr/>
          <w:p>
            <w:pPr>
              <w:pStyle w:val="Compact"/>
              <w:jc w:val="left"/>
            </w:pPr>
            <w:r>
              <w:rPr>
                <w:bCs/>
                <w:b/>
              </w:rPr>
              <w:t xml:space="preserve">Business Number (BN):</w:t>
            </w:r>
          </w:p>
        </w:tc>
        <w:tc>
          <w:tcPr/>
          <w:p>
            <w:pPr>
              <w:pStyle w:val="Compact"/>
              <w:jc w:val="left"/>
            </w:pPr>
            <w:r>
              <w:t xml:space="preserve">123456789 RT0001</w:t>
            </w:r>
          </w:p>
        </w:tc>
      </w:tr>
      <w:tr>
        <w:tc>
          <w:tcPr/>
          <w:p>
            <w:pPr>
              <w:pStyle w:val="Compact"/>
              <w:jc w:val="left"/>
            </w:pPr>
            <w:r>
              <w:rPr>
                <w:bCs/>
                <w:b/>
              </w:rPr>
              <w:t xml:space="preserve">QST Number:</w:t>
            </w:r>
          </w:p>
        </w:tc>
        <w:tc>
          <w:tcPr/>
          <w:p>
            <w:pPr>
              <w:pStyle w:val="Compact"/>
              <w:jc w:val="left"/>
            </w:pPr>
            <w:r>
              <w:t xml:space="preserve">1234567890001</w:t>
            </w:r>
          </w:p>
        </w:tc>
      </w:tr>
      <w:tr>
        <w:tc>
          <w:tcPr/>
          <w:p>
            <w:pPr>
              <w:pStyle w:val="Compact"/>
              <w:jc w:val="left"/>
            </w:pPr>
            <w:r>
              <w:rPr>
                <w:bCs/>
                <w:b/>
              </w:rPr>
              <w:t xml:space="preserve">Contact Person:</w:t>
            </w:r>
          </w:p>
        </w:tc>
        <w:tc>
          <w:tcPr/>
          <w:p>
            <w:pPr>
              <w:pStyle w:val="Compact"/>
              <w:jc w:val="left"/>
            </w:pPr>
            <w:r>
              <w:t xml:space="preserve">Dr. Catherine Beaumont, Director of Finance &amp; Strategy</w:t>
            </w:r>
          </w:p>
        </w:tc>
      </w:tr>
      <w:tr>
        <w:tc>
          <w:tcPr/>
          <w:p>
            <w:pPr>
              <w:pStyle w:val="Compact"/>
              <w:jc w:val="left"/>
            </w:pPr>
            <w:r>
              <w:rPr>
                <w:bCs/>
                <w:b/>
              </w:rPr>
              <w:t xml:space="preserve">Email:</w:t>
            </w:r>
          </w:p>
        </w:tc>
        <w:tc>
          <w:tcPr/>
          <w:p>
            <w:pPr>
              <w:pStyle w:val="Compact"/>
              <w:jc w:val="left"/>
            </w:pPr>
            <w:r>
              <w:t xml:space="preserve">c.beaumont@meridiancapital.ca</w:t>
            </w:r>
          </w:p>
        </w:tc>
      </w:tr>
      <w:tr>
        <w:tc>
          <w:tcPr/>
          <w:p>
            <w:pPr>
              <w:pStyle w:val="Compact"/>
              <w:jc w:val="left"/>
            </w:pPr>
            <w:r>
              <w:rPr>
                <w:bCs/>
                <w:b/>
              </w:rPr>
              <w:t xml:space="preserve">Phone:</w:t>
            </w:r>
          </w:p>
        </w:tc>
        <w:tc>
          <w:tcPr/>
          <w:p>
            <w:pPr>
              <w:pStyle w:val="Compact"/>
              <w:jc w:val="left"/>
            </w:pPr>
            <w:r>
              <w:t xml:space="preserve">+1 (514) 555-0192</w:t>
            </w:r>
          </w:p>
        </w:tc>
      </w:tr>
    </w:tbl>
    <w:bookmarkEnd w:id="22"/>
    <w:bookmarkStart w:id="23" w:name="supplier-service-provider"/>
    <w:p>
      <w:pPr>
        <w:pStyle w:val="Heading2"/>
      </w:pPr>
      <w:r>
        <w:t xml:space="preserve">3.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Apex Professional Talent Solutions Inc.</w:t>
            </w:r>
          </w:p>
        </w:tc>
      </w:tr>
      <w:tr>
        <w:tc>
          <w:tcPr/>
          <w:p>
            <w:pPr>
              <w:pStyle w:val="Compact"/>
              <w:jc w:val="left"/>
            </w:pPr>
            <w:r>
              <w:rPr>
                <w:bCs/>
                <w:b/>
              </w:rPr>
              <w:t xml:space="preserve">Address:</w:t>
            </w:r>
          </w:p>
        </w:tc>
        <w:tc>
          <w:tcPr/>
          <w:p>
            <w:pPr>
              <w:pStyle w:val="Compact"/>
              <w:jc w:val="left"/>
            </w:pPr>
            <w:r>
              <w:t xml:space="preserve">455 de la Cour, Suite 1200, Canada Montreal, QC H2X 1Y4</w:t>
            </w:r>
          </w:p>
        </w:tc>
      </w:tr>
      <w:tr>
        <w:tc>
          <w:tcPr/>
          <w:p>
            <w:pPr>
              <w:pStyle w:val="Compact"/>
              <w:jc w:val="left"/>
            </w:pPr>
            <w:r>
              <w:rPr>
                <w:bCs/>
                <w:b/>
              </w:rPr>
              <w:t xml:space="preserve">Business Number (BN):</w:t>
            </w:r>
          </w:p>
        </w:tc>
        <w:tc>
          <w:tcPr/>
          <w:p>
            <w:pPr>
              <w:pStyle w:val="Compact"/>
              <w:jc w:val="left"/>
            </w:pPr>
            <w:r>
              <w:t xml:space="preserve">987654321 RT0001</w:t>
            </w:r>
          </w:p>
        </w:tc>
      </w:tr>
      <w:tr>
        <w:tc>
          <w:tcPr/>
          <w:p>
            <w:pPr>
              <w:pStyle w:val="Compact"/>
              <w:jc w:val="left"/>
            </w:pPr>
            <w:r>
              <w:rPr>
                <w:bCs/>
                <w:b/>
              </w:rPr>
              <w:t xml:space="preserve">QST Number:</w:t>
            </w:r>
          </w:p>
        </w:tc>
        <w:tc>
          <w:tcPr/>
          <w:p>
            <w:pPr>
              <w:pStyle w:val="Compact"/>
              <w:jc w:val="left"/>
            </w:pPr>
            <w:r>
              <w:t xml:space="preserve">9876543210001</w:t>
            </w:r>
          </w:p>
        </w:tc>
      </w:tr>
      <w:tr>
        <w:tc>
          <w:tcPr/>
          <w:p>
            <w:pPr>
              <w:pStyle w:val="Compact"/>
              <w:jc w:val="left"/>
            </w:pPr>
            <w:r>
              <w:rPr>
                <w:bCs/>
                <w:b/>
              </w:rPr>
              <w:t xml:space="preserve">Contact Person:</w:t>
            </w:r>
          </w:p>
        </w:tc>
        <w:tc>
          <w:tcPr/>
          <w:p>
            <w:pPr>
              <w:pStyle w:val="Compact"/>
              <w:jc w:val="left"/>
            </w:pPr>
            <w:r>
              <w:t xml:space="preserve">Marc-André Tremblay, Senior Account Executive</w:t>
            </w:r>
          </w:p>
        </w:tc>
      </w:tr>
      <w:tr>
        <w:tc>
          <w:tcPr/>
          <w:p>
            <w:pPr>
              <w:pStyle w:val="Compact"/>
              <w:jc w:val="left"/>
            </w:pPr>
            <w:r>
              <w:rPr>
                <w:bCs/>
                <w:b/>
              </w:rPr>
              <w:t xml:space="preserve">Email:</w:t>
            </w:r>
          </w:p>
        </w:tc>
        <w:tc>
          <w:tcPr/>
          <w:p>
            <w:pPr>
              <w:pStyle w:val="Compact"/>
              <w:jc w:val="left"/>
            </w:pPr>
            <w:r>
              <w:t xml:space="preserve">mtremblay@apextalent.ca</w:t>
            </w:r>
          </w:p>
        </w:tc>
      </w:tr>
      <w:tr>
        <w:tc>
          <w:tcPr/>
          <w:p>
            <w:pPr>
              <w:pStyle w:val="Compact"/>
              <w:jc w:val="left"/>
            </w:pPr>
            <w:r>
              <w:rPr>
                <w:bCs/>
                <w:b/>
              </w:rPr>
              <w:t xml:space="preserve">Phone:</w:t>
            </w:r>
          </w:p>
        </w:tc>
        <w:tc>
          <w:tcPr/>
          <w:p>
            <w:pPr>
              <w:pStyle w:val="Compact"/>
              <w:jc w:val="left"/>
            </w:pPr>
            <w:r>
              <w:t xml:space="preserve">+1 (514) 555-0347</w:t>
            </w:r>
          </w:p>
        </w:tc>
      </w:tr>
    </w:tbl>
    <w:bookmarkEnd w:id="23"/>
    <w:bookmarkStart w:id="24" w:name="X4e749da7245c70325655158740c71a0071ddcf6"/>
    <w:p>
      <w:pPr>
        <w:pStyle w:val="Heading2"/>
      </w:pPr>
      <w:r>
        <w:t xml:space="preserve">4. Line Items – Financial Analyst Professional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Engagement of a qualified</w:t>
            </w:r>
            <w:r>
              <w:t xml:space="preserve"> </w:t>
            </w:r>
            <w:r>
              <w:rPr>
                <w:bCs/>
                <w:b/>
              </w:rPr>
              <w:t xml:space="preserve">Financial Analyst</w:t>
            </w:r>
            <w:r>
              <w:t xml:space="preserve"> </w:t>
            </w:r>
            <w:r>
              <w:t xml:space="preserve">to provide comprehensive financial modelling, variance analysis, and budget forecasting services for Meridian Capital Advisory Group Inc. The Financial Analyst shall be based in Canada Montreal and report directly to the Director of Finance &amp; Strategy.</w:t>
            </w:r>
          </w:p>
        </w:tc>
        <w:tc>
          <w:tcPr/>
          <w:p>
            <w:pPr>
              <w:pStyle w:val="Compact"/>
              <w:jc w:val="left"/>
            </w:pPr>
            <w:r>
              <w:t xml:space="preserve">12 months (Jul 2025 – Jun 2026)</w:t>
            </w:r>
          </w:p>
        </w:tc>
        <w:tc>
          <w:tcPr/>
          <w:p>
            <w:pPr>
              <w:pStyle w:val="Compact"/>
              <w:jc w:val="left"/>
            </w:pPr>
            <w:r>
              <w:t xml:space="preserve">$14,500.00 / month</w:t>
            </w:r>
          </w:p>
        </w:tc>
        <w:tc>
          <w:tcPr/>
          <w:p>
            <w:pPr>
              <w:pStyle w:val="Compact"/>
              <w:jc w:val="left"/>
            </w:pPr>
            <w:r>
              <w:t xml:space="preserve">$174,000.00</w:t>
            </w:r>
          </w:p>
        </w:tc>
      </w:tr>
      <w:tr>
        <w:tc>
          <w:tcPr/>
          <w:p>
            <w:pPr>
              <w:pStyle w:val="Compact"/>
              <w:jc w:val="left"/>
            </w:pPr>
            <w:r>
              <w:t xml:space="preserve">002</w:t>
            </w:r>
          </w:p>
        </w:tc>
        <w:tc>
          <w:tcPr/>
          <w:p>
            <w:pPr>
              <w:pStyle w:val="Compact"/>
              <w:jc w:val="left"/>
            </w:pPr>
            <w:r>
              <w:t xml:space="preserve">Specialized</w:t>
            </w:r>
            <w:r>
              <w:t xml:space="preserve"> </w:t>
            </w:r>
            <w:r>
              <w:rPr>
                <w:bCs/>
                <w:b/>
              </w:rPr>
              <w:t xml:space="preserve">Financial Analyst</w:t>
            </w:r>
            <w:r>
              <w:t xml:space="preserve"> </w:t>
            </w:r>
            <w:r>
              <w:t xml:space="preserve">support for quarterly earnings analysis, investor relations reporting, and regulatory compliance documentation in accordance with Canadian Securities Administrators (CSA) guidelines applicable in Canada Montreal.</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003</w:t>
            </w:r>
          </w:p>
        </w:tc>
        <w:tc>
          <w:tcPr/>
          <w:p>
            <w:pPr>
              <w:pStyle w:val="Compact"/>
              <w:jc w:val="left"/>
            </w:pPr>
            <w:r>
              <w:t xml:space="preserve">Onboarding, orientation, and integration of the</w:t>
            </w:r>
            <w:r>
              <w:t xml:space="preserve"> </w:t>
            </w:r>
            <w:r>
              <w:rPr>
                <w:bCs/>
                <w:b/>
              </w:rPr>
              <w:t xml:space="preserve">Financial Analyst</w:t>
            </w:r>
            <w:r>
              <w:t xml:space="preserve"> </w:t>
            </w:r>
            <w:r>
              <w:t xml:space="preserve">into the Canada Montreal office, including workstation setup, access provisioning, and compliance training under Quebec labour standards (Code du travail du Québec).</w:t>
            </w:r>
          </w:p>
        </w:tc>
        <w:tc>
          <w:tcPr/>
          <w:p>
            <w:pPr>
              <w:pStyle w:val="Compact"/>
              <w:jc w:val="left"/>
            </w:pPr>
            <w:r>
              <w:t xml:space="preserve">One-time</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004</w:t>
            </w:r>
          </w:p>
        </w:tc>
        <w:tc>
          <w:tcPr/>
          <w:p>
            <w:pPr>
              <w:pStyle w:val="Compact"/>
              <w:jc w:val="left"/>
            </w:pPr>
            <w:r>
              <w:t xml:space="preserve">Monthly performance review and KPI reporting for the</w:t>
            </w:r>
            <w:r>
              <w:t xml:space="preserve"> </w:t>
            </w:r>
            <w:r>
              <w:rPr>
                <w:bCs/>
                <w:b/>
              </w:rPr>
              <w:t xml:space="preserve">Financial Analyst</w:t>
            </w:r>
            <w:r>
              <w:t xml:space="preserve"> </w:t>
            </w:r>
            <w:r>
              <w:t xml:space="preserve">engagement, including deliverable assessments, productivity metrics, and strategic alignment evaluations conducted by Apex Professional Talent Solutions Inc.</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005</w:t>
            </w:r>
          </w:p>
        </w:tc>
        <w:tc>
          <w:tcPr/>
          <w:p>
            <w:pPr>
              <w:pStyle w:val="Compact"/>
              <w:jc w:val="left"/>
            </w:pPr>
            <w:r>
              <w:t xml:space="preserve">Contingency and overtime provisions for the</w:t>
            </w:r>
            <w:r>
              <w:t xml:space="preserve"> </w:t>
            </w:r>
            <w:r>
              <w:rPr>
                <w:bCs/>
                <w:b/>
              </w:rPr>
              <w:t xml:space="preserve">Financial Analyst</w:t>
            </w:r>
            <w:r>
              <w:t xml:space="preserve"> </w:t>
            </w:r>
            <w:r>
              <w:t xml:space="preserve">during peak reporting periods (Q4 close, annual audit season) as applicable in Canada Montreal financial services operations.</w:t>
            </w:r>
          </w:p>
        </w:tc>
        <w:tc>
          <w:tcPr/>
          <w:p>
            <w:pPr>
              <w:pStyle w:val="Compact"/>
              <w:jc w:val="left"/>
            </w:pPr>
            <w:r>
              <w:t xml:space="preserve">As required</w:t>
            </w:r>
          </w:p>
        </w:tc>
        <w:tc>
          <w:tcPr/>
          <w:p>
            <w:pPr>
              <w:pStyle w:val="Compact"/>
              <w:jc w:val="left"/>
            </w:pPr>
            <w:r>
              <w:t xml:space="preserve">$1,200.00 / day (max 10 days)</w:t>
            </w:r>
          </w:p>
        </w:tc>
        <w:tc>
          <w:tcPr/>
          <w:p>
            <w:pPr>
              <w:pStyle w:val="Compact"/>
              <w:jc w:val="left"/>
            </w:pPr>
            <w:r>
              <w:t xml:space="preserve">$12,000.00</w:t>
            </w:r>
          </w:p>
        </w:tc>
      </w:tr>
      <w:tr>
        <w:tc>
          <w:tcPr>
            <w:gridSpan w:val="4"/>
          </w:tcPr>
          <w:p>
            <w:pPr>
              <w:pStyle w:val="Compact"/>
              <w:jc w:val="right"/>
            </w:pPr>
            <w:r>
              <w:t xml:space="preserve">Subtotal:</w:t>
            </w:r>
          </w:p>
        </w:tc>
        <w:tc>
          <w:tcPr/>
          <w:p>
            <w:pPr>
              <w:pStyle w:val="Compact"/>
              <w:jc w:val="left"/>
            </w:pPr>
            <w:r>
              <w:t xml:space="preserve">$239,350.00</w:t>
            </w:r>
          </w:p>
        </w:tc>
      </w:tr>
      <w:tr>
        <w:tc>
          <w:tcPr>
            <w:gridSpan w:val="4"/>
          </w:tcPr>
          <w:p>
            <w:pPr>
              <w:pStyle w:val="Compact"/>
              <w:jc w:val="right"/>
            </w:pPr>
            <w:r>
              <w:t xml:space="preserve">QST (Quebec Sales Tax) at 9.975%:</w:t>
            </w:r>
          </w:p>
        </w:tc>
        <w:tc>
          <w:tcPr/>
          <w:p>
            <w:pPr>
              <w:pStyle w:val="Compact"/>
              <w:jc w:val="left"/>
            </w:pPr>
            <w:r>
              <w:t xml:space="preserve">$23,875.15</w:t>
            </w:r>
          </w:p>
        </w:tc>
      </w:tr>
      <w:tr>
        <w:tc>
          <w:tcPr>
            <w:gridSpan w:val="4"/>
          </w:tcPr>
          <w:p>
            <w:pPr>
              <w:pStyle w:val="Compact"/>
              <w:jc w:val="right"/>
            </w:pPr>
            <w:r>
              <w:rPr>
                <w:bCs/>
                <w:b/>
              </w:rPr>
              <w:t xml:space="preserve">TOTAL PURCHASE ORDER VALUE (CAD):</w:t>
            </w:r>
          </w:p>
        </w:tc>
        <w:tc>
          <w:tcPr/>
          <w:p>
            <w:pPr>
              <w:pStyle w:val="Compact"/>
              <w:jc w:val="left"/>
            </w:pPr>
            <w:r>
              <w:rPr>
                <w:bCs/>
                <w:b/>
              </w:rPr>
              <w:t xml:space="preserve">$263,225.15</w:t>
            </w:r>
          </w:p>
        </w:tc>
      </w:tr>
    </w:tbl>
    <w:bookmarkEnd w:id="24"/>
    <w:bookmarkStart w:id="25" w:name="scope-of-work-financial-analyst-role"/>
    <w:p>
      <w:pPr>
        <w:pStyle w:val="Heading2"/>
      </w:pPr>
      <w:r>
        <w:t xml:space="preserve">5. Scope of Work – Financial Analyst Role</w:t>
      </w:r>
    </w:p>
    <w:p>
      <w:pPr>
        <w:pStyle w:val="FirstParagraph"/>
      </w:pPr>
      <w:r>
        <w:t xml:space="preserve">This</w:t>
      </w:r>
      <w:r>
        <w:t xml:space="preserve"> </w:t>
      </w:r>
      <w:r>
        <w:rPr>
          <w:bCs/>
          <w:b/>
        </w:rPr>
        <w:t xml:space="preserve">Purchase Order</w:t>
      </w:r>
      <w:r>
        <w:t xml:space="preserve"> </w:t>
      </w:r>
      <w:r>
        <w:t xml:space="preserve">authorizes the procurement of professional</w:t>
      </w:r>
      <w:r>
        <w:t xml:space="preserve"> </w:t>
      </w:r>
      <w:r>
        <w:rPr>
          <w:bCs/>
          <w:b/>
        </w:rPr>
        <w:t xml:space="preserve">Financial Analyst</w:t>
      </w:r>
      <w:r>
        <w:t xml:space="preserve"> </w:t>
      </w:r>
      <w:r>
        <w:t xml:space="preserve">services to be delivered at the Canada Montreal headquarters of Meridian Capital Advisory Group Inc. The Financial Analyst engaged under this Purchase Order shall perform the following duties:</w:t>
      </w:r>
    </w:p>
    <w:p>
      <w:pPr>
        <w:numPr>
          <w:ilvl w:val="0"/>
          <w:numId w:val="1001"/>
        </w:numPr>
        <w:pStyle w:val="Compact"/>
      </w:pPr>
      <w:r>
        <w:t xml:space="preserve">Prepare and maintain monthly, quarterly, and annual financial statements in compliance with IFRS and Canadian GAAP standards.</w:t>
      </w:r>
    </w:p>
    <w:p>
      <w:pPr>
        <w:numPr>
          <w:ilvl w:val="0"/>
          <w:numId w:val="1001"/>
        </w:numPr>
        <w:pStyle w:val="Compact"/>
      </w:pPr>
      <w:r>
        <w:t xml:space="preserve">Develop and update financial models for capital allocation, project valuation, and risk assessment specific to the Canada Montreal market.</w:t>
      </w:r>
    </w:p>
    <w:p>
      <w:pPr>
        <w:numPr>
          <w:ilvl w:val="0"/>
          <w:numId w:val="1001"/>
        </w:numPr>
        <w:pStyle w:val="Compact"/>
      </w:pPr>
      <w:r>
        <w:t xml:space="preserve">Conduct variance analysis between actual and budgeted performance, providing actionable insights to senior leadership.</w:t>
      </w:r>
    </w:p>
    <w:p>
      <w:pPr>
        <w:numPr>
          <w:ilvl w:val="0"/>
          <w:numId w:val="1001"/>
        </w:numPr>
        <w:pStyle w:val="Compact"/>
      </w:pPr>
      <w:r>
        <w:t xml:space="preserve">Support the preparation of regulatory filings with the Autorité des marchés financiers (AMF) of Quebec and the Canada Montreal securities commission.</w:t>
      </w:r>
    </w:p>
    <w:p>
      <w:pPr>
        <w:numPr>
          <w:ilvl w:val="0"/>
          <w:numId w:val="1001"/>
        </w:numPr>
        <w:pStyle w:val="Compact"/>
      </w:pPr>
      <w:r>
        <w:t xml:space="preserve">Collaborate with the internal audit team to ensure adherence to corporate governance policies and internal controls.</w:t>
      </w:r>
    </w:p>
    <w:p>
      <w:pPr>
        <w:numPr>
          <w:ilvl w:val="0"/>
          <w:numId w:val="1001"/>
        </w:numPr>
        <w:pStyle w:val="Compact"/>
      </w:pPr>
      <w:r>
        <w:t xml:space="preserve">Produce ad-hoc analytical reports and presentations for the Board of Directors and executive management team.</w:t>
      </w:r>
    </w:p>
    <w:p>
      <w:pPr>
        <w:numPr>
          <w:ilvl w:val="0"/>
          <w:numId w:val="1001"/>
        </w:numPr>
        <w:pStyle w:val="Compact"/>
      </w:pPr>
      <w:r>
        <w:t xml:space="preserve">Maintain the general ledger and support the month-end and year-end close processes for all Canada Montreal operations.</w:t>
      </w:r>
    </w:p>
    <w:bookmarkEnd w:id="25"/>
    <w:bookmarkStart w:id="26" w:name="terms-and-conditions"/>
    <w:p>
      <w:pPr>
        <w:pStyle w:val="Heading2"/>
      </w:pPr>
      <w:r>
        <w:t xml:space="preserve">6.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Civil Code of Quebec and the federal laws of Canada applicable in Canada Montreal. Any disputes arising from this Purchase Order shall be resolved through arbitration in Canada Montreal under the rules of the Quebec Association of Arbitrators.</w:t>
      </w:r>
    </w:p>
    <w:p>
      <w:pPr>
        <w:numPr>
          <w:ilvl w:val="0"/>
          <w:numId w:val="1002"/>
        </w:numPr>
        <w:pStyle w:val="Compact"/>
      </w:pPr>
      <w:r>
        <w:rPr>
          <w:bCs/>
          <w:b/>
        </w:rPr>
        <w:t xml:space="preserve">Payment Schedule:</w:t>
      </w:r>
      <w:r>
        <w:t xml:space="preserve"> </w:t>
      </w:r>
      <w:r>
        <w:t xml:space="preserve">Invoices for the Financial Analyst services shall be submitted monthly by the 5th business day. Payment shall be made within thirty (30) calendar days of invoice receipt via electronic funds transfer (EFT) to the supplier's designated Canadian bank account.</w:t>
      </w:r>
    </w:p>
    <w:p>
      <w:pPr>
        <w:numPr>
          <w:ilvl w:val="0"/>
          <w:numId w:val="1002"/>
        </w:numPr>
        <w:pStyle w:val="Compact"/>
      </w:pPr>
      <w:r>
        <w:rPr>
          <w:bCs/>
          <w:b/>
        </w:rPr>
        <w:t xml:space="preserve">Confidentiality:</w:t>
      </w:r>
      <w:r>
        <w:t xml:space="preserve"> </w:t>
      </w:r>
      <w:r>
        <w:t xml:space="preserve">The Financial Analyst engaged under this Purchase Order shall be bound by a non-disclosure agreement (NDA) in compliance with Quebec's Act respecting the protection of personal information in the private sector (Law 25). All financial data, client information, and proprietary models accessed in Canada Montreal shall remain strictly confidential.</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termination, the Financial Analyst engagement shall wind down in an orderly manner, and all deliverables shall be transferred to Meridian Capital Advisory Group Inc. within fourteen (14) days.</w:t>
      </w:r>
    </w:p>
    <w:p>
      <w:pPr>
        <w:numPr>
          <w:ilvl w:val="0"/>
          <w:numId w:val="1002"/>
        </w:numPr>
        <w:pStyle w:val="Compact"/>
      </w:pPr>
      <w:r>
        <w:rPr>
          <w:bCs/>
          <w:b/>
        </w:rPr>
        <w:t xml:space="preserve">Compliance:</w:t>
      </w:r>
      <w:r>
        <w:t xml:space="preserve"> </w:t>
      </w:r>
      <w:r>
        <w:t xml:space="preserve">The supplier warrants that the Financial Analyst shall comply with all applicable Canadian employment standards, Quebec labour laws, and Canada Montreal municipal bylaws. The supplier is solely responsible for the Financial Analyst's payroll, benefits, and statutory deductions.</w:t>
      </w:r>
    </w:p>
    <w:p>
      <w:pPr>
        <w:numPr>
          <w:ilvl w:val="0"/>
          <w:numId w:val="1002"/>
        </w:numPr>
        <w:pStyle w:val="Compact"/>
      </w:pPr>
      <w:r>
        <w:rPr>
          <w:bCs/>
          <w:b/>
        </w:rPr>
        <w:t xml:space="preserve">Intellectual Property:</w:t>
      </w:r>
      <w:r>
        <w:t xml:space="preserve"> </w:t>
      </w:r>
      <w:r>
        <w:t xml:space="preserve">All work product, models, analyses, and reports created by the Financial Analyst in the course of this Purchase Order shall be the exclusive property of Meridian Capital Advisory Group Inc. upon full payment.</w:t>
      </w:r>
    </w:p>
    <w:p>
      <w:pPr>
        <w:numPr>
          <w:ilvl w:val="0"/>
          <w:numId w:val="1002"/>
        </w:numPr>
        <w:pStyle w:val="Compact"/>
      </w:pPr>
      <w:r>
        <w:rPr>
          <w:bCs/>
          <w:b/>
        </w:rPr>
        <w:t xml:space="preserve">Insurance:</w:t>
      </w:r>
      <w:r>
        <w:t xml:space="preserve"> </w:t>
      </w:r>
      <w:r>
        <w:t xml:space="preserve">The supplier shall maintain professional liability insurance with a minimum coverage of CAD $5,000,000, valid throughout the term of this Purchase Order in Canada Montreal.</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Canada Montreal operations.</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the terms set forth in this Purchase Order for the engagement of a Financial Analyst in Canada Montreal. This Purchase Order constitutes a binding agreement upon execution by both authorized representatives.</w:t>
      </w:r>
    </w:p>
    <w:bookmarkEnd w:id="27"/>
    <w:p>
      <w:pPr>
        <w:pStyle w:val="BodyText"/>
      </w:pPr>
      <w:r>
        <w:rPr>
          <w:bCs/>
          <w:b/>
        </w:rPr>
        <w:t xml:space="preserve">For Meridian Capital Advisory Group Inc. (Buyer):</w:t>
      </w:r>
    </w:p>
    <w:p>
      <w:pPr>
        <w:pStyle w:val="BodyText"/>
      </w:pPr>
      <w:r>
        <w:rPr>
          <w:bCs/>
          <w:b/>
        </w:rPr>
        <w:t xml:space="preserve">Name:</w:t>
      </w:r>
      <w:r>
        <w:t xml:space="preserve"> </w:t>
      </w:r>
      <w:r>
        <w:t xml:space="preserve">Dr. Catherine Beaumont</w:t>
      </w:r>
      <w:r>
        <w:br/>
      </w:r>
      <w:r>
        <w:rPr>
          <w:bCs/>
          <w:b/>
        </w:rPr>
        <w:t xml:space="preserve">Title:</w:t>
      </w:r>
      <w:r>
        <w:t xml:space="preserve"> </w:t>
      </w:r>
      <w:r>
        <w:t xml:space="preserve">Director of Finance &amp; Strategy</w:t>
      </w:r>
      <w:r>
        <w:br/>
      </w:r>
      <w:r>
        <w:rPr>
          <w:bCs/>
          <w:b/>
        </w:rPr>
        <w:t xml:space="preserve">Signature:</w:t>
      </w:r>
      <w:r>
        <w:t xml:space="preserve"> </w:t>
      </w:r>
      <w:r>
        <w:t xml:space="preserve">_____________________________</w:t>
      </w:r>
      <w:r>
        <w:br/>
      </w:r>
      <w:r>
        <w:rPr>
          <w:bCs/>
          <w:b/>
        </w:rPr>
        <w:t xml:space="preserve">Date:</w:t>
      </w:r>
      <w:r>
        <w:t xml:space="preserve"> </w:t>
      </w:r>
      <w:r>
        <w:t xml:space="preserve">_____________________________</w:t>
      </w:r>
    </w:p>
    <w:p>
      <w:pPr>
        <w:pStyle w:val="BodyText"/>
      </w:pPr>
      <w:r>
        <w:rPr>
          <w:bCs/>
          <w:b/>
        </w:rPr>
        <w:t xml:space="preserve">For Apex Professional Talent Solutions Inc. (Supplier):</w:t>
      </w:r>
    </w:p>
    <w:p>
      <w:pPr>
        <w:pStyle w:val="BodyText"/>
      </w:pPr>
      <w:r>
        <w:rPr>
          <w:bCs/>
          <w:b/>
        </w:rPr>
        <w:t xml:space="preserve">Name:</w:t>
      </w:r>
      <w:r>
        <w:t xml:space="preserve"> </w:t>
      </w:r>
      <w:r>
        <w:t xml:space="preserve">Marc-André Tremblay</w:t>
      </w:r>
      <w:r>
        <w:br/>
      </w:r>
      <w:r>
        <w:rPr>
          <w:bCs/>
          <w:b/>
        </w:rPr>
        <w:t xml:space="preserve">Title:</w:t>
      </w:r>
      <w:r>
        <w:t xml:space="preserve"> </w:t>
      </w:r>
      <w:r>
        <w:t xml:space="preserve">Senior Account Executive</w:t>
      </w:r>
      <w:r>
        <w:br/>
      </w:r>
      <w:r>
        <w:rPr>
          <w:bCs/>
          <w:b/>
        </w:rPr>
        <w:t xml:space="preserve">Signature:</w:t>
      </w:r>
      <w:r>
        <w:t xml:space="preserve"> </w:t>
      </w:r>
      <w:r>
        <w:t xml:space="preserve">_____________________________</w:t>
      </w:r>
      <w:r>
        <w:br/>
      </w:r>
      <w:r>
        <w:rPr>
          <w:bCs/>
          <w:b/>
        </w:rPr>
        <w:t xml:space="preserve">Date:</w:t>
      </w:r>
      <w:r>
        <w:t xml:space="preserve"> </w:t>
      </w:r>
      <w:r>
        <w:t xml:space="preserve">_____________________________</w:t>
      </w:r>
    </w:p>
    <w:p>
      <w:pPr>
        <w:pStyle w:val="BodyText"/>
      </w:pPr>
      <w:r>
        <w:t xml:space="preserve">This Purchase Order (PO-2025-CM-04872) was issued for the procurement of Financial Analyst professional services in Canada Montreal, Quebec, Canada. All amounts are denominated in Canadian Dollars (CAD). This document is subject to the Civil Code of Quebec and applicable federal Canadian legislation. Unauthorized reproduction or distribution of this Purchase Order is strictly prohibited.</w:t>
      </w:r>
    </w:p>
    <w:p>
      <w:pPr>
        <w:pStyle w:val="BodyText"/>
      </w:pPr>
      <w:r>
        <w:t xml:space="preserve">Document Reference: PO-2025-CM-04872 | Financial Analyst Engagement | Canada Montreal | Meridian Capital Advisory Group Inc.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Canada Montreal</dc:title>
  <dc:creator/>
  <dc:language>en</dc:language>
  <cp:keywords/>
  <dcterms:created xsi:type="dcterms:W3CDTF">2026-10-10T06:59:20Z</dcterms:created>
  <dcterms:modified xsi:type="dcterms:W3CDTF">2026-10-10T06:59:20Z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