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Financial</w:t>
      </w:r>
      <w:r>
        <w:t xml:space="preserve"> </w:t>
      </w:r>
      <w:r>
        <w:t xml:space="preserve">Analyst</w:t>
      </w:r>
      <w:r>
        <w:t xml:space="preserve"> </w:t>
      </w:r>
      <w:r>
        <w:t xml:space="preserve">Services</w:t>
      </w:r>
      <w:r>
        <w:t xml:space="preserve"> </w:t>
      </w:r>
      <w:r>
        <w:t xml:space="preserve">-</w:t>
      </w:r>
      <w:r>
        <w:t xml:space="preserve"> </w:t>
      </w:r>
      <w:r>
        <w:t xml:space="preserve">China</w:t>
      </w:r>
      <w:r>
        <w:t xml:space="preserve"> </w:t>
      </w:r>
      <w:r>
        <w:t xml:space="preserve">Guangzhou</w:t>
      </w:r>
    </w:p>
    <w:bookmarkStart w:id="20" w:name="purchase-order"/>
    <w:p>
      <w:pPr>
        <w:pStyle w:val="Heading1"/>
      </w:pPr>
      <w:r>
        <w:t xml:space="preserve">PURCHASE ORDER</w:t>
      </w:r>
    </w:p>
    <w:p>
      <w:pPr>
        <w:pStyle w:val="FirstParagraph"/>
      </w:pPr>
      <w:r>
        <w:t xml:space="preserve">Professional Services Engagement — Financial Analyst Position</w:t>
      </w:r>
    </w:p>
    <w:p>
      <w:pPr>
        <w:pStyle w:val="BodyText"/>
      </w:pPr>
      <w:r>
        <w:t xml:space="preserve">Operational Jurisdiction: China Guangzhou</w:t>
      </w:r>
    </w:p>
    <w:bookmarkEnd w:id="20"/>
    <w:p>
      <w:pPr>
        <w:pStyle w:val="BodyText"/>
      </w:pPr>
      <w:r>
        <w:rPr>
          <w:bCs/>
          <w:b/>
        </w:rPr>
        <w:t xml:space="preserve">Purchase Order No.:</w:t>
      </w:r>
      <w:r>
        <w:t xml:space="preserve"> </w:t>
      </w:r>
      <w:r>
        <w:t xml:space="preserve">PO-GZ-2025-04782</w:t>
      </w:r>
      <w:r>
        <w:br/>
      </w:r>
      <w:r>
        <w:rPr>
          <w:bCs/>
          <w:b/>
        </w:rPr>
        <w:t xml:space="preserve">Date of Issue:</w:t>
      </w:r>
      <w:r>
        <w:t xml:space="preserve"> </w:t>
      </w:r>
      <w:r>
        <w:t xml:space="preserve">15 June 2025</w:t>
      </w:r>
      <w:r>
        <w:br/>
      </w:r>
      <w:r>
        <w:rPr>
          <w:bCs/>
          <w:b/>
        </w:rPr>
        <w:t xml:space="preserve">Valid Until:</w:t>
      </w:r>
      <w:r>
        <w:t xml:space="preserve"> </w:t>
      </w:r>
      <w:r>
        <w:t xml:space="preserve">15 July 2025</w:t>
      </w:r>
    </w:p>
    <w:p>
      <w:pPr>
        <w:pStyle w:val="BodyText"/>
      </w:pPr>
      <w:r>
        <w:rPr>
          <w:bCs/>
          <w:b/>
        </w:rPr>
        <w:t xml:space="preserve">Buyer (Purchasing Entity):</w:t>
      </w:r>
      <w:r>
        <w:br/>
      </w:r>
      <w:r>
        <w:t xml:space="preserve">Guangzhou Meridian Capital Holdings Co., Ltd.</w:t>
      </w:r>
      <w:r>
        <w:br/>
      </w:r>
      <w:r>
        <w:t xml:space="preserve">88 Tianhe Road, Tianhe District</w:t>
      </w:r>
      <w:r>
        <w:br/>
      </w:r>
      <w:r>
        <w:t xml:space="preserve">China Guangzhou, Guangdong 510620</w:t>
      </w:r>
      <w:r>
        <w:br/>
      </w:r>
      <w:r>
        <w:t xml:space="preserve">Tax ID: 91440101MA5C7X2K9P</w:t>
      </w:r>
    </w:p>
    <w:p>
      <w:pPr>
        <w:pStyle w:val="BodyText"/>
      </w:pPr>
      <w:r>
        <w:rPr>
          <w:bCs/>
          <w:b/>
        </w:rPr>
        <w:t xml:space="preserve">Supplier (Service Provider):</w:t>
      </w:r>
      <w:r>
        <w:br/>
      </w:r>
      <w:r>
        <w:t xml:space="preserve">Apex Professional Talent Solutions (Guangzhou) Ltd.</w:t>
      </w:r>
      <w:r>
        <w:br/>
      </w:r>
      <w:r>
        <w:t xml:space="preserve">1200 Zhujiang New Town, Tianhe District</w:t>
      </w:r>
      <w:r>
        <w:br/>
      </w:r>
      <w:r>
        <w:t xml:space="preserve">China Guangzhou, Guangdong 510660</w:t>
      </w:r>
      <w:r>
        <w:br/>
      </w:r>
      <w:r>
        <w:t xml:space="preserve">Tax ID: 91440106MA9D3F8L2Q</w:t>
      </w:r>
    </w:p>
    <w:bookmarkStart w:id="21" w:name="description-of-purchase"/>
    <w:p>
      <w:pPr>
        <w:pStyle w:val="Heading2"/>
      </w:pPr>
      <w:r>
        <w:t xml:space="preserve">1. Description of Purchase</w:t>
      </w:r>
    </w:p>
    <w:p>
      <w:pPr>
        <w:pStyle w:val="FirstParagraph"/>
      </w:pPr>
      <w:r>
        <w:t xml:space="preserve">This</w:t>
      </w:r>
      <w:r>
        <w:t xml:space="preserve"> </w:t>
      </w:r>
      <w:r>
        <w:t xml:space="preserve">Purchase Order</w:t>
      </w:r>
      <w:r>
        <w:t xml:space="preserve"> </w:t>
      </w:r>
      <w:r>
        <w:t xml:space="preserve">is issued by Guangzhou Meridian Capital Holdings Co., Ltd. (hereinafter referred to as the "Buyer") to Apex Professional Talent Solutions (Guangzhou) Ltd. (hereinafter referred to as the "Supplier") for the recruitment, placement, and ongoing professional engagement of a qualified</w:t>
      </w:r>
      <w:r>
        <w:t xml:space="preserve"> </w:t>
      </w:r>
      <w:r>
        <w:t xml:space="preserve">Financial Analyst</w:t>
      </w:r>
      <w:r>
        <w:t xml:space="preserve"> </w:t>
      </w:r>
      <w:r>
        <w:t xml:space="preserve">to operate within the Buyer's principal office located in</w:t>
      </w:r>
      <w:r>
        <w:t xml:space="preserve"> </w:t>
      </w:r>
      <w:r>
        <w:t xml:space="preserve">China Guangzhou</w:t>
      </w:r>
      <w:r>
        <w:t xml:space="preserve">. The</w:t>
      </w:r>
      <w:r>
        <w:t xml:space="preserve"> </w:t>
      </w:r>
      <w:r>
        <w:t xml:space="preserve">Financial Analyst</w:t>
      </w:r>
      <w:r>
        <w:t xml:space="preserve"> </w:t>
      </w:r>
      <w:r>
        <w:t xml:space="preserve">shall be responsible for conducting comprehensive financial modeling, portfolio performance analysis, market research, and strategic investment recommendations in support of the Buyer's capital allocation and risk management divisions.</w:t>
      </w:r>
    </w:p>
    <w:p>
      <w:pPr>
        <w:pStyle w:val="BodyText"/>
      </w:pPr>
      <w:r>
        <w:t xml:space="preserve">The scope of this</w:t>
      </w:r>
      <w:r>
        <w:t xml:space="preserve"> </w:t>
      </w:r>
      <w:r>
        <w:t xml:space="preserve">Purchase Order</w:t>
      </w:r>
      <w:r>
        <w:t xml:space="preserve"> </w:t>
      </w:r>
      <w:r>
        <w:t xml:space="preserve">encompasses the full lifecycle of the</w:t>
      </w:r>
      <w:r>
        <w:t xml:space="preserve"> </w:t>
      </w:r>
      <w:r>
        <w:t xml:space="preserve">Financial Analyst</w:t>
      </w:r>
      <w:r>
        <w:t xml:space="preserve"> </w:t>
      </w:r>
      <w:r>
        <w:t xml:space="preserve">engagement, including but not limited to: initial candidate sourcing and screening, background verification in compliance with the People's Republic of China's personal information protection regulations, onboarding and integration into the Buyer's organizational structure in</w:t>
      </w:r>
      <w:r>
        <w:t xml:space="preserve"> </w:t>
      </w:r>
      <w:r>
        <w:t xml:space="preserve">China Guangzhou</w:t>
      </w:r>
      <w:r>
        <w:t xml:space="preserve">, provision of a dedicated workstation and software licenses, and a twelve-month performance evaluation cycle.</w:t>
      </w:r>
    </w:p>
    <w:bookmarkEnd w:id="21"/>
    <w:bookmarkStart w:id="22" w:name="line-items-and-pricing"/>
    <w:p>
      <w:pPr>
        <w:pStyle w:val="Heading2"/>
      </w:pPr>
      <w:r>
        <w:t xml:space="preserve">2. Line Items and Pricing</w:t>
      </w:r>
    </w:p>
    <w:tbl>
      <w:tblPr>
        <w:tblStyle w:val="Table"/>
        <w:tblW w:type="auto" w:w="0"/>
        <w:tblLook w:firstRow="1" w:lastRow="1"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 Price (CNY)</w:t>
            </w:r>
          </w:p>
        </w:tc>
        <w:tc>
          <w:tcPr/>
          <w:p>
            <w:pPr>
              <w:pStyle w:val="Compact"/>
              <w:jc w:val="left"/>
            </w:pPr>
            <w:r>
              <w:t xml:space="preserve">Total (CNY)</w:t>
            </w:r>
          </w:p>
        </w:tc>
      </w:tr>
      <w:tr>
        <w:tc>
          <w:tcPr/>
          <w:p>
            <w:pPr>
              <w:pStyle w:val="Compact"/>
              <w:jc w:val="left"/>
            </w:pPr>
            <w:r>
              <w:t xml:space="preserve">01</w:t>
            </w:r>
          </w:p>
        </w:tc>
        <w:tc>
          <w:tcPr/>
          <w:p>
            <w:pPr>
              <w:pStyle w:val="Compact"/>
              <w:jc w:val="left"/>
            </w:pPr>
            <w:r>
              <w:t xml:space="preserve">Recruitment and placement fee for senior Financial Analyst (12-month contract)</w:t>
            </w:r>
          </w:p>
        </w:tc>
        <w:tc>
          <w:tcPr/>
          <w:p>
            <w:pPr>
              <w:pStyle w:val="Compact"/>
              <w:jc w:val="left"/>
            </w:pPr>
            <w:r>
              <w:t xml:space="preserve">1</w:t>
            </w:r>
          </w:p>
        </w:tc>
        <w:tc>
          <w:tcPr/>
          <w:p>
            <w:pPr>
              <w:pStyle w:val="Compact"/>
              <w:jc w:val="left"/>
            </w:pPr>
            <w:r>
              <w:t xml:space="preserve">185,000.00</w:t>
            </w:r>
          </w:p>
        </w:tc>
        <w:tc>
          <w:tcPr/>
          <w:p>
            <w:pPr>
              <w:pStyle w:val="Compact"/>
              <w:jc w:val="left"/>
            </w:pPr>
            <w:r>
              <w:t xml:space="preserve">185,000.00</w:t>
            </w:r>
          </w:p>
        </w:tc>
      </w:tr>
      <w:tr>
        <w:tc>
          <w:tcPr/>
          <w:p>
            <w:pPr>
              <w:pStyle w:val="Compact"/>
              <w:jc w:val="left"/>
            </w:pPr>
            <w:r>
              <w:t xml:space="preserve">02</w:t>
            </w:r>
          </w:p>
        </w:tc>
        <w:tc>
          <w:tcPr/>
          <w:p>
            <w:pPr>
              <w:pStyle w:val="Compact"/>
              <w:jc w:val="left"/>
            </w:pPr>
            <w:r>
              <w:t xml:space="preserve">Monthly professional services retainer for Financial Analyst supervision and performance management</w:t>
            </w:r>
          </w:p>
        </w:tc>
        <w:tc>
          <w:tcPr/>
          <w:p>
            <w:pPr>
              <w:pStyle w:val="Compact"/>
              <w:jc w:val="left"/>
            </w:pPr>
            <w:r>
              <w:t xml:space="preserve">12</w:t>
            </w:r>
          </w:p>
        </w:tc>
        <w:tc>
          <w:tcPr/>
          <w:p>
            <w:pPr>
              <w:pStyle w:val="Compact"/>
              <w:jc w:val="left"/>
            </w:pPr>
            <w:r>
              <w:t xml:space="preserve">28,500.00</w:t>
            </w:r>
          </w:p>
        </w:tc>
        <w:tc>
          <w:tcPr/>
          <w:p>
            <w:pPr>
              <w:pStyle w:val="Compact"/>
              <w:jc w:val="left"/>
            </w:pPr>
            <w:r>
              <w:t xml:space="preserve">342,000.00</w:t>
            </w:r>
          </w:p>
        </w:tc>
      </w:tr>
      <w:tr>
        <w:tc>
          <w:tcPr/>
          <w:p>
            <w:pPr>
              <w:pStyle w:val="Compact"/>
              <w:jc w:val="left"/>
            </w:pPr>
            <w:r>
              <w:t xml:space="preserve">03</w:t>
            </w:r>
          </w:p>
        </w:tc>
        <w:tc>
          <w:tcPr/>
          <w:p>
            <w:pPr>
              <w:pStyle w:val="Compact"/>
              <w:jc w:val="left"/>
            </w:pPr>
            <w:r>
              <w:t xml:space="preserve">Workstation setup, Bloomberg Terminal license, and financial software subscriptions (annual)</w:t>
            </w:r>
          </w:p>
        </w:tc>
        <w:tc>
          <w:tcPr/>
          <w:p>
            <w:pPr>
              <w:pStyle w:val="Compact"/>
              <w:jc w:val="left"/>
            </w:pPr>
            <w:r>
              <w:t xml:space="preserve">1</w:t>
            </w:r>
          </w:p>
        </w:tc>
        <w:tc>
          <w:tcPr/>
          <w:p>
            <w:pPr>
              <w:pStyle w:val="Compact"/>
              <w:jc w:val="left"/>
            </w:pPr>
            <w:r>
              <w:t xml:space="preserve">96,000.00</w:t>
            </w:r>
          </w:p>
        </w:tc>
        <w:tc>
          <w:tcPr/>
          <w:p>
            <w:pPr>
              <w:pStyle w:val="Compact"/>
              <w:jc w:val="left"/>
            </w:pPr>
            <w:r>
              <w:t xml:space="preserve">96,000.00</w:t>
            </w:r>
          </w:p>
        </w:tc>
      </w:tr>
      <w:tr>
        <w:tc>
          <w:tcPr/>
          <w:p>
            <w:pPr>
              <w:pStyle w:val="Compact"/>
              <w:jc w:val="left"/>
            </w:pPr>
            <w:r>
              <w:t xml:space="preserve">04</w:t>
            </w:r>
          </w:p>
        </w:tc>
        <w:tc>
          <w:tcPr/>
          <w:p>
            <w:pPr>
              <w:pStyle w:val="Compact"/>
              <w:jc w:val="left"/>
            </w:pPr>
            <w:r>
              <w:t xml:space="preserve">Compliance and regulatory training for Financial Analyst (PRC securities law, A-share market regulations)</w:t>
            </w:r>
          </w:p>
        </w:tc>
        <w:tc>
          <w:tcPr/>
          <w:p>
            <w:pPr>
              <w:pStyle w:val="Compact"/>
              <w:jc w:val="left"/>
            </w:pPr>
            <w:r>
              <w:t xml:space="preserve">1</w:t>
            </w:r>
          </w:p>
        </w:tc>
        <w:tc>
          <w:tcPr/>
          <w:p>
            <w:pPr>
              <w:pStyle w:val="Compact"/>
              <w:jc w:val="left"/>
            </w:pPr>
            <w:r>
              <w:t xml:space="preserve">18,000.00</w:t>
            </w:r>
          </w:p>
        </w:tc>
        <w:tc>
          <w:tcPr/>
          <w:p>
            <w:pPr>
              <w:pStyle w:val="Compact"/>
              <w:jc w:val="left"/>
            </w:pPr>
            <w:r>
              <w:t xml:space="preserve">18,000.00</w:t>
            </w:r>
          </w:p>
        </w:tc>
      </w:tr>
      <w:tr>
        <w:tc>
          <w:tcPr/>
          <w:p>
            <w:pPr>
              <w:pStyle w:val="Compact"/>
              <w:jc w:val="left"/>
            </w:pPr>
            <w:r>
              <w:t xml:space="preserve">05</w:t>
            </w:r>
          </w:p>
        </w:tc>
        <w:tc>
          <w:tcPr/>
          <w:p>
            <w:pPr>
              <w:pStyle w:val="Compact"/>
              <w:jc w:val="left"/>
            </w:pPr>
            <w:r>
              <w:t xml:space="preserve">Annual performance review and compensation benchmarking service (China Guangzhou market)</w:t>
            </w:r>
          </w:p>
        </w:tc>
        <w:tc>
          <w:tcPr/>
          <w:p>
            <w:pPr>
              <w:pStyle w:val="Compact"/>
              <w:jc w:val="left"/>
            </w:pPr>
            <w:r>
              <w:t xml:space="preserve">1</w:t>
            </w:r>
          </w:p>
        </w:tc>
        <w:tc>
          <w:tcPr/>
          <w:p>
            <w:pPr>
              <w:pStyle w:val="Compact"/>
              <w:jc w:val="left"/>
            </w:pPr>
            <w:r>
              <w:t xml:space="preserve">12,500.00</w:t>
            </w:r>
          </w:p>
        </w:tc>
        <w:tc>
          <w:tcPr/>
          <w:p>
            <w:pPr>
              <w:pStyle w:val="Compact"/>
              <w:jc w:val="left"/>
            </w:pPr>
            <w:r>
              <w:t xml:space="preserve">12,500.00</w:t>
            </w:r>
          </w:p>
        </w:tc>
      </w:tr>
      <w:tr>
        <w:tc>
          <w:tcPr>
            <w:gridSpan w:val="4"/>
          </w:tcPr>
          <w:p>
            <w:pPr>
              <w:pStyle w:val="Compact"/>
              <w:jc w:val="right"/>
            </w:pPr>
            <w:r>
              <w:t xml:space="preserve">Subtotal:</w:t>
            </w:r>
          </w:p>
        </w:tc>
        <w:tc>
          <w:tcPr/>
          <w:p>
            <w:pPr>
              <w:pStyle w:val="Compact"/>
              <w:jc w:val="left"/>
            </w:pPr>
            <w:r>
              <w:t xml:space="preserve">653,500.00</w:t>
            </w:r>
          </w:p>
        </w:tc>
      </w:tr>
      <w:tr>
        <w:tc>
          <w:tcPr>
            <w:gridSpan w:val="4"/>
          </w:tcPr>
          <w:p>
            <w:pPr>
              <w:pStyle w:val="Compact"/>
              <w:jc w:val="right"/>
            </w:pPr>
            <w:r>
              <w:t xml:space="preserve">VAT (6%):</w:t>
            </w:r>
          </w:p>
        </w:tc>
        <w:tc>
          <w:tcPr/>
          <w:p>
            <w:pPr>
              <w:pStyle w:val="Compact"/>
              <w:jc w:val="left"/>
            </w:pPr>
            <w:r>
              <w:t xml:space="preserve">39,210.00</w:t>
            </w:r>
          </w:p>
        </w:tc>
      </w:tr>
      <w:tr>
        <w:tc>
          <w:tcPr>
            <w:gridSpan w:val="4"/>
          </w:tcPr>
          <w:p>
            <w:pPr>
              <w:pStyle w:val="Compact"/>
              <w:jc w:val="right"/>
            </w:pPr>
            <w:r>
              <w:t xml:space="preserve">Grand Total (CNY):</w:t>
            </w:r>
          </w:p>
        </w:tc>
        <w:tc>
          <w:tcPr/>
          <w:p>
            <w:pPr>
              <w:pStyle w:val="Compact"/>
              <w:jc w:val="left"/>
            </w:pPr>
            <w:r>
              <w:t xml:space="preserve">692,710.00</w:t>
            </w:r>
          </w:p>
        </w:tc>
      </w:tr>
    </w:tbl>
    <w:bookmarkEnd w:id="22"/>
    <w:bookmarkStart w:id="23" w:name="terms-and-conditions"/>
    <w:p>
      <w:pPr>
        <w:pStyle w:val="Heading2"/>
      </w:pPr>
      <w:r>
        <w:t xml:space="preserve">3. Terms and Conditions</w:t>
      </w:r>
    </w:p>
    <w:p>
      <w:pPr>
        <w:numPr>
          <w:ilvl w:val="0"/>
          <w:numId w:val="1001"/>
        </w:numPr>
        <w:pStyle w:val="Compact"/>
      </w:pPr>
      <w:r>
        <w:rPr>
          <w:bCs/>
          <w:b/>
        </w:rPr>
        <w:t xml:space="preserve">Governing Law and Jurisdiction:</w:t>
      </w:r>
      <w:r>
        <w:t xml:space="preserve"> </w:t>
      </w:r>
      <w:r>
        <w:t xml:space="preserve">This Purchase Order shall be governed by and construed in accordance with the laws of the People's Republic of China. Any disputes arising from or in connection with this Purchase Order, including disputes relating to the performance of the Financial Analyst in China Guangzhou, shall be submitted to the Guangzhou International Arbitration Commission (CIETAC Guangzhou) for arbitration in accordance with its then-current rules. The seat of arbitration shall be Guangzhou, Guangdong Province, China.</w:t>
      </w:r>
    </w:p>
    <w:p>
      <w:pPr>
        <w:numPr>
          <w:ilvl w:val="0"/>
          <w:numId w:val="1001"/>
        </w:numPr>
        <w:pStyle w:val="Compact"/>
      </w:pPr>
      <w:r>
        <w:rPr>
          <w:bCs/>
          <w:b/>
        </w:rPr>
        <w:t xml:space="preserve">Payment Terms:</w:t>
      </w:r>
      <w:r>
        <w:t xml:space="preserve"> </w:t>
      </w:r>
      <w:r>
        <w:t xml:space="preserve">The Buyer shall remit payment within thirty (30) calendar days of receipt of a valid invoice from the Supplier. Payment shall be made via bank transfer to the Supplier's designated corporate account in China Guangzhou. The initial recruitment fee (Item 01) is due upon successful placement and commencement of the Financial Analyst's duties. Monthly retainers (Item 02) are payable in arrears on the last business day of each calendar month.</w:t>
      </w:r>
    </w:p>
    <w:p>
      <w:pPr>
        <w:numPr>
          <w:ilvl w:val="0"/>
          <w:numId w:val="1001"/>
        </w:numPr>
        <w:pStyle w:val="Compact"/>
      </w:pPr>
      <w:r>
        <w:rPr>
          <w:bCs/>
          <w:b/>
        </w:rPr>
        <w:t xml:space="preserve">Commencement and Delivery:</w:t>
      </w:r>
      <w:r>
        <w:t xml:space="preserve"> </w:t>
      </w:r>
      <w:r>
        <w:t xml:space="preserve">The Supplier shall ensure that the Financial Analyst is fully onboarded, equipped, and operational at the Buyer's premises in China Guangzhou no later than 1 August 2025. The Supplier warrants that the Financial Analyst shall hold a minimum of a Master's degree in Finance, Accounting, or a related quantitative discipline, possess at least five (5) years of relevant experience in equity or fixed-income analysis, and be proficient in Mandarin Chinese and English.</w:t>
      </w:r>
    </w:p>
    <w:p>
      <w:pPr>
        <w:numPr>
          <w:ilvl w:val="0"/>
          <w:numId w:val="1001"/>
        </w:numPr>
        <w:pStyle w:val="Compact"/>
      </w:pPr>
      <w:r>
        <w:rPr>
          <w:bCs/>
          <w:b/>
        </w:rPr>
        <w:t xml:space="preserve">Compliance and Regulatory Obligations:</w:t>
      </w:r>
      <w:r>
        <w:t xml:space="preserve"> </w:t>
      </w:r>
      <w:r>
        <w:t xml:space="preserve">The Supplier shall ensure that the Financial Analyst complies with all applicable regulations issued by the China Securities Regulatory Commission (CSRC), the Shenzhen Stock Exchange, and the Guangzhou Municipal Financial Regulatory Bureau. The Financial Analyst shall not engage in any insider trading, market manipulation, or unauthorized disclosure of material non-public information while performing duties under this Purchase Order in China Guangzhou.</w:t>
      </w:r>
    </w:p>
    <w:p>
      <w:pPr>
        <w:numPr>
          <w:ilvl w:val="0"/>
          <w:numId w:val="1001"/>
        </w:numPr>
        <w:pStyle w:val="Compact"/>
      </w:pPr>
      <w:r>
        <w:rPr>
          <w:bCs/>
          <w:b/>
        </w:rPr>
        <w:t xml:space="preserve">Confidentiality and Data Protection:</w:t>
      </w:r>
      <w:r>
        <w:t xml:space="preserve"> </w:t>
      </w:r>
      <w:r>
        <w:t xml:space="preserve">Both parties acknowledge that the Financial Analyst will have access to sensitive financial data, proprietary investment models, and client information. All such information shall be treated as strictly confidential. The Supplier shall ensure that the Financial Analyst's handling of personal data complies with the Personal Information Protection Law of the People's Republic of China (PIPL) and the Data Security Law of the PRC.</w:t>
      </w:r>
    </w:p>
    <w:p>
      <w:pPr>
        <w:numPr>
          <w:ilvl w:val="0"/>
          <w:numId w:val="1001"/>
        </w:numPr>
        <w:pStyle w:val="Compact"/>
      </w:pPr>
      <w:r>
        <w:rPr>
          <w:bCs/>
          <w:b/>
        </w:rPr>
        <w:t xml:space="preserve">Termination:</w:t>
      </w:r>
      <w:r>
        <w:t xml:space="preserve"> </w:t>
      </w:r>
      <w:r>
        <w:t xml:space="preserve">Either party may terminate this Purchase Order with thirty (30) days' written notice. In the event of material breach by the Supplier, including but not limited to the failure to provide a qualified Financial Analyst or the Financial Analyst's gross misconduct, the Buyer may terminate immediately and shall be entitled to a full refund of any prepaid amounts for unperformed services.</w:t>
      </w:r>
    </w:p>
    <w:p>
      <w:pPr>
        <w:numPr>
          <w:ilvl w:val="0"/>
          <w:numId w:val="1001"/>
        </w:numPr>
        <w:pStyle w:val="Compact"/>
      </w:pPr>
      <w:r>
        <w:rPr>
          <w:bCs/>
          <w:b/>
        </w:rPr>
        <w:t xml:space="preserve">Force Majeure:</w:t>
      </w:r>
      <w:r>
        <w:t xml:space="preserve"> </w:t>
      </w:r>
      <w:r>
        <w:t xml:space="preserve">Neither party shall be liable for failure to perform obligations under this Purchase Order due to events beyond reasonable control, including but not limited to natural disasters, government regulatory changes affecting financial services in China Guangzhou, or public health emergencies, provided that the affected party notifies the other within five (5) business days.</w:t>
      </w:r>
    </w:p>
    <w:p>
      <w:pPr>
        <w:numPr>
          <w:ilvl w:val="0"/>
          <w:numId w:val="1001"/>
        </w:numPr>
        <w:pStyle w:val="Compact"/>
      </w:pPr>
      <w:r>
        <w:rPr>
          <w:bCs/>
          <w:b/>
        </w:rPr>
        <w:t xml:space="preserve">Intellectual Property:</w:t>
      </w:r>
      <w:r>
        <w:t xml:space="preserve"> </w:t>
      </w:r>
      <w:r>
        <w:t xml:space="preserve">All financial models, analytical reports, and strategic documents produced by the Financial Analyst during the term of this Purchase Order shall be the exclusive property of the Buyer. The Supplier and the Financial Analyst shall not retain copies or use such materials for any other client or purpose.</w:t>
      </w:r>
    </w:p>
    <w:bookmarkEnd w:id="23"/>
    <w:bookmarkStart w:id="24" w:name="acceptance-and-authorization"/>
    <w:p>
      <w:pPr>
        <w:pStyle w:val="Heading2"/>
      </w:pPr>
      <w:r>
        <w:t xml:space="preserve">4. Acceptance and Authorization</w:t>
      </w:r>
    </w:p>
    <w:p>
      <w:pPr>
        <w:pStyle w:val="FirstParagraph"/>
      </w:pPr>
      <w:r>
        <w:t xml:space="preserve">By signing below, both parties acknowledge and agree to all terms, conditions, and specifications set forth in this Purchase Order for the engagement of the Financial Analyst in China Guangzhou. This document constitutes a binding commercial agreement between the Buyer and the Supplier effective from the date of the last signature below.</w:t>
      </w:r>
    </w:p>
    <w:bookmarkEnd w:id="24"/>
    <w:p>
      <w:pPr>
        <w:pStyle w:val="BodyText"/>
      </w:pPr>
      <w:r>
        <w:rPr>
          <w:bCs/>
          <w:b/>
        </w:rPr>
        <w:t xml:space="preserve">For and on behalf of the Buyer:</w:t>
      </w:r>
      <w:r>
        <w:br/>
      </w:r>
      <w:r>
        <w:t xml:space="preserve">Guangzhou Meridian Capital Holdings Co., Ltd.</w:t>
      </w:r>
    </w:p>
    <w:p>
      <w:pPr>
        <w:pStyle w:val="BodyText"/>
      </w:pPr>
      <w:r>
        <w:t xml:space="preserve">Authorized Signatory: _________________________</w:t>
      </w:r>
      <w:r>
        <w:br/>
      </w:r>
      <w:r>
        <w:t xml:space="preserve">Name: Chen Wei, Chief Financial Officer</w:t>
      </w:r>
      <w:r>
        <w:br/>
      </w:r>
      <w:r>
        <w:t xml:space="preserve">Date: _________________________</w:t>
      </w:r>
    </w:p>
    <w:p>
      <w:pPr>
        <w:pStyle w:val="BodyText"/>
      </w:pPr>
      <w:r>
        <w:rPr>
          <w:bCs/>
          <w:b/>
        </w:rPr>
        <w:t xml:space="preserve">For and on behalf of the Supplier:</w:t>
      </w:r>
      <w:r>
        <w:br/>
      </w:r>
      <w:r>
        <w:t xml:space="preserve">Apex Professional Talent Solutions (Guangzhou) Ltd.</w:t>
      </w:r>
    </w:p>
    <w:p>
      <w:pPr>
        <w:pStyle w:val="BodyText"/>
      </w:pPr>
      <w:r>
        <w:t xml:space="preserve">Authorized Signatory: _________________________</w:t>
      </w:r>
      <w:r>
        <w:br/>
      </w:r>
      <w:r>
        <w:t xml:space="preserve">Name: Liang Xiaofeng, Managing Director</w:t>
      </w:r>
      <w:r>
        <w:br/>
      </w:r>
      <w:r>
        <w:t xml:space="preserve">Date: _________________________</w:t>
      </w:r>
    </w:p>
    <w:p>
      <w:pPr>
        <w:pStyle w:val="BodyText"/>
      </w:pPr>
      <w:r>
        <w:t xml:space="preserve">This Purchase Order (PO-GZ-2025-04782) is issued in duplicate, one copy for each party. This document pertains to the procurement of Financial Analyst professional services for operational use in China Guangzhou, Guangdong Province, People's Republic of China. Unauthorized reproduction or distribution of this Purchase Order is strictly prohibited.</w:t>
      </w:r>
    </w:p>
    <w:p>
      <w:pPr>
        <w:pStyle w:val="BodyText"/>
      </w:pPr>
      <w:r>
        <w:t xml:space="preserve">Document Reference: GZMCH/PO/2025/04782 | Classification: Commercial — Confidential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Financial Analyst Services - China Guangzhou</dc:title>
  <dc:creator/>
  <dc:language>en</dc:language>
  <cp:keywords/>
  <dcterms:created xsi:type="dcterms:W3CDTF">2026-10-10T09:15:34Z</dcterms:created>
  <dcterms:modified xsi:type="dcterms:W3CDTF">2026-10-10T09:15:34Z</dcterms:modified>
</cp:coreProperties>
</file>

<file path=docProps/custom.xml><?xml version="1.0" encoding="utf-8"?>
<Properties xmlns="http://schemas.openxmlformats.org/officeDocument/2006/custom-properties" xmlns:vt="http://schemas.openxmlformats.org/officeDocument/2006/docPropsVTypes"/>
</file>