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Ethiopian Commercial Law Compliance — Addis Ababa, Ethiopia</w:t>
      </w:r>
    </w:p>
    <w:bookmarkEnd w:id="20"/>
    <w:p>
      <w:pPr>
        <w:pStyle w:val="BodyText"/>
      </w:pPr>
      <w:r>
        <w:t xml:space="preserve">Purchase Order No.: PO-ETH-AA-2025-04782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PO-ETH-AA-2025-04782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Addis Ababa, Ethiopia</w:t>
            </w:r>
          </w:p>
        </w:tc>
      </w:tr>
      <w:tr>
        <w:tc>
          <w:tcPr/>
          <w:p>
            <w:pPr>
              <w:pStyle w:val="Compact"/>
              <w:jc w:val="left"/>
            </w:pPr>
            <w:r>
              <w:t xml:space="preserve">Governing Jurisdiction</w:t>
            </w:r>
          </w:p>
        </w:tc>
        <w:tc>
          <w:tcPr/>
          <w:p>
            <w:pPr>
              <w:pStyle w:val="Compact"/>
              <w:jc w:val="left"/>
            </w:pPr>
            <w:r>
              <w:t xml:space="preserve">Republic of Ethiopia — Federal Democratic Republic</w:t>
            </w:r>
          </w:p>
        </w:tc>
      </w:tr>
      <w:tr>
        <w:tc>
          <w:tcPr/>
          <w:p>
            <w:pPr>
              <w:pStyle w:val="Compact"/>
              <w:jc w:val="left"/>
            </w:pPr>
            <w:r>
              <w:t xml:space="preserve">Currency of Payment</w:t>
            </w:r>
          </w:p>
        </w:tc>
        <w:tc>
          <w:tcPr/>
          <w:p>
            <w:pPr>
              <w:pStyle w:val="Compact"/>
              <w:jc w:val="left"/>
            </w:pPr>
            <w:r>
              <w:t xml:space="preserve">Ethiopian Birr (ETB) / US Dollar (USD) as applicable</w:t>
            </w:r>
          </w:p>
        </w:tc>
      </w:tr>
      <w:tr>
        <w:tc>
          <w:tcPr/>
          <w:p>
            <w:pPr>
              <w:pStyle w:val="Compact"/>
              <w:jc w:val="left"/>
            </w:pPr>
            <w:r>
              <w:t xml:space="preserve">Payment Terms</w:t>
            </w:r>
          </w:p>
        </w:tc>
        <w:tc>
          <w:tcPr/>
          <w:p>
            <w:pPr>
              <w:pStyle w:val="Compact"/>
              <w:jc w:val="left"/>
            </w:pPr>
            <w:r>
              <w:t xml:space="preserve">Net 30 days from invoice date, payable via bank transfer to a licensed Ethiopian commercial bank</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Horn of Africa Financial Holdings PLC</w:t>
            </w:r>
          </w:p>
        </w:tc>
      </w:tr>
      <w:tr>
        <w:tc>
          <w:tcPr/>
          <w:p>
            <w:pPr>
              <w:pStyle w:val="Compact"/>
              <w:jc w:val="left"/>
            </w:pPr>
            <w:r>
              <w:t xml:space="preserve">Registered Address</w:t>
            </w:r>
          </w:p>
        </w:tc>
        <w:tc>
          <w:tcPr/>
          <w:p>
            <w:pPr>
              <w:pStyle w:val="Compact"/>
              <w:jc w:val="left"/>
            </w:pPr>
            <w:r>
              <w:t xml:space="preserve">Bole Road, 5th Floor, Addis Ababa, Ethiopia</w:t>
            </w:r>
          </w:p>
        </w:tc>
      </w:tr>
      <w:tr>
        <w:tc>
          <w:tcPr/>
          <w:p>
            <w:pPr>
              <w:pStyle w:val="Compact"/>
              <w:jc w:val="left"/>
            </w:pPr>
            <w:r>
              <w:t xml:space="preserve">Tax Identification Number (TIN)</w:t>
            </w:r>
          </w:p>
        </w:tc>
        <w:tc>
          <w:tcPr/>
          <w:p>
            <w:pPr>
              <w:pStyle w:val="Compact"/>
              <w:jc w:val="left"/>
            </w:pPr>
            <w:r>
              <w:t xml:space="preserve">0012345678901</w:t>
            </w:r>
          </w:p>
        </w:tc>
      </w:tr>
      <w:tr>
        <w:tc>
          <w:tcPr/>
          <w:p>
            <w:pPr>
              <w:pStyle w:val="Compact"/>
              <w:jc w:val="left"/>
            </w:pPr>
            <w:r>
              <w:t xml:space="preserve">Authorized Signatory</w:t>
            </w:r>
          </w:p>
        </w:tc>
        <w:tc>
          <w:tcPr/>
          <w:p>
            <w:pPr>
              <w:pStyle w:val="Compact"/>
              <w:jc w:val="left"/>
            </w:pPr>
            <w:r>
              <w:t xml:space="preserve">Mr. Tesfaye Alemu, Chief Financial Officer</w:t>
            </w:r>
          </w:p>
        </w:tc>
      </w:tr>
      <w:tr>
        <w:tc>
          <w:tcPr/>
          <w:p>
            <w:pPr>
              <w:pStyle w:val="Compact"/>
              <w:jc w:val="left"/>
            </w:pPr>
            <w:r>
              <w:t xml:space="preserve">Contact Email</w:t>
            </w:r>
          </w:p>
        </w:tc>
        <w:tc>
          <w:tcPr/>
          <w:p>
            <w:pPr>
              <w:pStyle w:val="Compact"/>
              <w:jc w:val="left"/>
            </w:pPr>
            <w:r>
              <w:t xml:space="preserve">procurement@hoafholdings.et</w:t>
            </w:r>
          </w:p>
        </w:tc>
      </w:tr>
      <w:tr>
        <w:tc>
          <w:tcPr/>
          <w:p>
            <w:pPr>
              <w:pStyle w:val="Compact"/>
              <w:jc w:val="left"/>
            </w:pPr>
            <w:r>
              <w:t xml:space="preserve">Telephone</w:t>
            </w:r>
          </w:p>
        </w:tc>
        <w:tc>
          <w:tcPr/>
          <w:p>
            <w:pPr>
              <w:pStyle w:val="Compact"/>
              <w:jc w:val="left"/>
            </w:pPr>
            <w:r>
              <w:t xml:space="preserve">+251-11-662-3450</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Individual Name</w:t>
            </w:r>
          </w:p>
        </w:tc>
        <w:tc>
          <w:tcPr/>
          <w:p>
            <w:pPr>
              <w:pStyle w:val="Compact"/>
              <w:jc w:val="left"/>
            </w:pPr>
            <w:r>
              <w:t xml:space="preserve">Ms. Selamawit Bekele — Senior</w:t>
            </w:r>
            <w:r>
              <w:t xml:space="preserve"> </w:t>
            </w:r>
            <w:r>
              <w:t xml:space="preserve">Financial Analyst</w:t>
            </w:r>
          </w:p>
        </w:tc>
      </w:tr>
      <w:tr>
        <w:tc>
          <w:tcPr/>
          <w:p>
            <w:pPr>
              <w:pStyle w:val="Compact"/>
              <w:jc w:val="left"/>
            </w:pPr>
            <w:r>
              <w:t xml:space="preserve">Professional Registration</w:t>
            </w:r>
          </w:p>
        </w:tc>
        <w:tc>
          <w:tcPr/>
          <w:p>
            <w:pPr>
              <w:pStyle w:val="Compact"/>
              <w:jc w:val="left"/>
            </w:pPr>
            <w:r>
              <w:t xml:space="preserve">Ethiopian Institute of Finance and Accounting (EIFA) Certified, License No. EIFA-2019-00432</w:t>
            </w:r>
          </w:p>
        </w:tc>
      </w:tr>
      <w:tr>
        <w:tc>
          <w:tcPr/>
          <w:p>
            <w:pPr>
              <w:pStyle w:val="Compact"/>
              <w:jc w:val="left"/>
            </w:pPr>
            <w:r>
              <w:t xml:space="preserve">Business Address</w:t>
            </w:r>
          </w:p>
        </w:tc>
        <w:tc>
          <w:tcPr/>
          <w:p>
            <w:pPr>
              <w:pStyle w:val="Compact"/>
              <w:jc w:val="left"/>
            </w:pPr>
            <w:r>
              <w:t xml:space="preserve">Kazanchis Avenue, Office 12, Addis Ababa, Ethiopia</w:t>
            </w:r>
          </w:p>
        </w:tc>
      </w:tr>
      <w:tr>
        <w:tc>
          <w:tcPr/>
          <w:p>
            <w:pPr>
              <w:pStyle w:val="Compact"/>
              <w:jc w:val="left"/>
            </w:pPr>
            <w:r>
              <w:t xml:space="preserve">Tax Identification Number (TIN)</w:t>
            </w:r>
          </w:p>
        </w:tc>
        <w:tc>
          <w:tcPr/>
          <w:p>
            <w:pPr>
              <w:pStyle w:val="Compact"/>
              <w:jc w:val="left"/>
            </w:pPr>
            <w:r>
              <w:t xml:space="preserve">0098765432101</w:t>
            </w:r>
          </w:p>
        </w:tc>
      </w:tr>
      <w:tr>
        <w:tc>
          <w:tcPr/>
          <w:p>
            <w:pPr>
              <w:pStyle w:val="Compact"/>
              <w:jc w:val="left"/>
            </w:pPr>
            <w:r>
              <w:t xml:space="preserve">Contact Email</w:t>
            </w:r>
          </w:p>
        </w:tc>
        <w:tc>
          <w:tcPr/>
          <w:p>
            <w:pPr>
              <w:pStyle w:val="Compact"/>
              <w:jc w:val="left"/>
            </w:pPr>
            <w:r>
              <w:t xml:space="preserve">selamawit.bekele@analyst.et</w:t>
            </w:r>
          </w:p>
        </w:tc>
      </w:tr>
      <w:tr>
        <w:tc>
          <w:tcPr/>
          <w:p>
            <w:pPr>
              <w:pStyle w:val="Compact"/>
              <w:jc w:val="left"/>
            </w:pPr>
            <w:r>
              <w:t xml:space="preserve">Telephone</w:t>
            </w:r>
          </w:p>
        </w:tc>
        <w:tc>
          <w:tcPr/>
          <w:p>
            <w:pPr>
              <w:pStyle w:val="Compact"/>
              <w:jc w:val="left"/>
            </w:pPr>
            <w:r>
              <w:t xml:space="preserve">+251-911-456-789</w:t>
            </w:r>
          </w:p>
        </w:tc>
      </w:tr>
    </w:tbl>
    <w:bookmarkEnd w:id="23"/>
    <w:bookmarkStart w:id="24" w:name="description-of-goods-services-procured"/>
    <w:p>
      <w:pPr>
        <w:pStyle w:val="Heading2"/>
      </w:pPr>
      <w:r>
        <w:t xml:space="preserve">4. Description of Goods / Services Procured</w:t>
      </w:r>
    </w:p>
    <w:p>
      <w:pPr>
        <w:pStyle w:val="FirstParagraph"/>
      </w:pPr>
      <w:r>
        <w:t xml:space="preserve">This</w:t>
      </w:r>
      <w:r>
        <w:t xml:space="preserve"> </w:t>
      </w:r>
      <w:r>
        <w:t xml:space="preserve">Purchase Order</w:t>
      </w:r>
      <w:r>
        <w:t xml:space="preserve"> </w:t>
      </w:r>
      <w:r>
        <w:t xml:space="preserve">is issued by Horn of Africa Financial Holdings PLC for the engagement of a qualified</w:t>
      </w:r>
      <w:r>
        <w:t xml:space="preserve"> </w:t>
      </w:r>
      <w:r>
        <w:t xml:space="preserve">Financial Analyst</w:t>
      </w:r>
      <w:r>
        <w:t xml:space="preserve"> </w:t>
      </w:r>
      <w:r>
        <w:t xml:space="preserve">to provide comprehensive financial advisory, reporting, and analytical services. The</w:t>
      </w:r>
      <w:r>
        <w:t xml:space="preserve"> </w:t>
      </w:r>
      <w:r>
        <w:t xml:space="preserve">Financial Analyst</w:t>
      </w:r>
      <w:r>
        <w:t xml:space="preserve"> </w:t>
      </w:r>
      <w:r>
        <w:t xml:space="preserve">shall perform all duties and deliverables in accordance with the scope of work outlined below, with all services rendered physically and remotely from the</w:t>
      </w:r>
      <w:r>
        <w:t xml:space="preserve"> </w:t>
      </w:r>
      <w:r>
        <w:t xml:space="preserve">Ethiopia Addis Ababa</w:t>
      </w:r>
      <w:r>
        <w:t xml:space="preserve"> </w:t>
      </w:r>
      <w:r>
        <w:t xml:space="preserve">metropolitan area. The engagement is governed by the Federal Democratic Republic of Ethiopia Commercial Code (Proclamation No. 1210/2020) and applicable Ethiopian labor and tax regulations.</w:t>
      </w:r>
    </w:p>
    <w:p>
      <w:pPr>
        <w:pStyle w:val="BodyText"/>
      </w:pPr>
      <w:r>
        <w:rPr>
          <w:bCs/>
          <w:b/>
        </w:rPr>
        <w:t xml:space="preserve">Note:</w:t>
      </w:r>
      <w:r>
        <w:t xml:space="preserve"> </w:t>
      </w:r>
      <w:r>
        <w:t xml:space="preserve">All deliverables produced by the</w:t>
      </w:r>
      <w:r>
        <w:t xml:space="preserve"> </w:t>
      </w:r>
      <w:r>
        <w:t xml:space="preserve">Financial Analyst</w:t>
      </w:r>
      <w:r>
        <w:t xml:space="preserve"> </w:t>
      </w:r>
      <w:r>
        <w:t xml:space="preserve">under this</w:t>
      </w:r>
      <w:r>
        <w:t xml:space="preserve"> </w:t>
      </w:r>
      <w:r>
        <w:t xml:space="preserve">Purchase Order</w:t>
      </w:r>
      <w:r>
        <w:t xml:space="preserve"> </w:t>
      </w:r>
      <w:r>
        <w:t xml:space="preserve">shall be prepared in compliance with International Financial Reporting Standards (IFRS) as adopted in Ethiopia, and shall be submitted to the Buyer's office located in Addis Ababa, Ethiopia, no later than the deadlines specified herein.</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Monthly Financial Statement Preparation &amp; Variance Analysis —</w:t>
            </w:r>
            <w:r>
              <w:t xml:space="preserve"> </w:t>
            </w:r>
            <w:r>
              <w:t xml:space="preserve">Financial Analyst</w:t>
            </w:r>
            <w:r>
              <w:t xml:space="preserve"> </w:t>
            </w:r>
            <w:r>
              <w:t xml:space="preserve">to prepare consolidated income statements, balance sheets, and cash flow reports for all subsidiaries operating in</w:t>
            </w:r>
            <w:r>
              <w:t xml:space="preserve"> </w:t>
            </w:r>
            <w:r>
              <w:t xml:space="preserve">Ethiopia Addis Ababa</w:t>
            </w:r>
            <w:r>
              <w:t xml:space="preserv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Quarterly Budget Forecasting &amp; Scenario Modeling — The</w:t>
            </w:r>
            <w:r>
              <w:t xml:space="preserve"> </w:t>
            </w:r>
            <w:r>
              <w:t xml:space="preserve">Financial Analyst</w:t>
            </w:r>
            <w:r>
              <w:t xml:space="preserve"> </w:t>
            </w:r>
            <w:r>
              <w:t xml:space="preserve">shall develop three-year rolling forecasts incorporating Ethiopian inflation indices, Birr exchange rate volatility, and sector-specific growth projections for the Addis Ababa market.</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Investment Appraisal &amp; Capital Allocation Advisory — The</w:t>
            </w:r>
            <w:r>
              <w:t xml:space="preserve"> </w:t>
            </w:r>
            <w:r>
              <w:t xml:space="preserve">Financial Analyst</w:t>
            </w:r>
            <w:r>
              <w:t xml:space="preserve"> </w:t>
            </w:r>
            <w:r>
              <w:t xml:space="preserve">will conduct NPV, IRR, and payback period analyses for proposed capital expenditure projects within the</w:t>
            </w:r>
            <w:r>
              <w:t xml:space="preserve"> </w:t>
            </w:r>
            <w:r>
              <w:t xml:space="preserve">Ethiopia Addis Ababa</w:t>
            </w:r>
            <w:r>
              <w:t xml:space="preserve"> </w:t>
            </w:r>
            <w:r>
              <w:t xml:space="preserve">economic corridor.</w:t>
            </w:r>
          </w:p>
        </w:tc>
        <w:tc>
          <w:tcPr/>
          <w:p>
            <w:pPr>
              <w:pStyle w:val="Compact"/>
              <w:jc w:val="left"/>
            </w:pPr>
            <w:r>
              <w:t xml:space="preserve">6 projects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Regulatory Compliance &amp; Tax Reporting Support — The</w:t>
            </w:r>
            <w:r>
              <w:t xml:space="preserve"> </w:t>
            </w:r>
            <w:r>
              <w:t xml:space="preserve">Financial Analyst</w:t>
            </w:r>
            <w:r>
              <w:t xml:space="preserve"> </w:t>
            </w:r>
            <w:r>
              <w:t xml:space="preserve">shall ensure all financial filings comply with the Ethiopian Revenue and Customs Authority (ERCA) requirements and submit VAT, income tax, and withholding tax returns on behalf of the Buyer.</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Ad-hoc Financial Due Diligence &amp; Audit Support — The</w:t>
            </w:r>
            <w:r>
              <w:t xml:space="preserve"> </w:t>
            </w:r>
            <w:r>
              <w:t xml:space="preserve">Financial Analyst</w:t>
            </w:r>
            <w:r>
              <w:t xml:space="preserve"> </w:t>
            </w:r>
            <w:r>
              <w:t xml:space="preserve">shall provide on-demand support for external audits, investor presentations, and due diligence processes conducted in</w:t>
            </w:r>
            <w:r>
              <w:t xml:space="preserve"> </w:t>
            </w:r>
            <w:r>
              <w:t xml:space="preserve">Ethiopia Addis Ababa</w:t>
            </w:r>
            <w:r>
              <w:t xml:space="preserve">.</w:t>
            </w:r>
          </w:p>
        </w:tc>
        <w:tc>
          <w:tcPr/>
          <w:p>
            <w:pPr>
              <w:pStyle w:val="Compact"/>
              <w:jc w:val="left"/>
            </w:pPr>
            <w:r>
              <w:t xml:space="preserve">As required (est. 40 hrs)</w:t>
            </w:r>
          </w:p>
        </w:tc>
        <w:tc>
          <w:tcPr/>
          <w:p>
            <w:pPr>
              <w:pStyle w:val="Compact"/>
              <w:jc w:val="left"/>
            </w:pPr>
            <w:r>
              <w:t xml:space="preserve">3,500/hr</w:t>
            </w:r>
          </w:p>
        </w:tc>
        <w:tc>
          <w:tcPr/>
          <w:p>
            <w:pPr>
              <w:pStyle w:val="Compact"/>
              <w:jc w:val="left"/>
            </w:pPr>
            <w:r>
              <w:t xml:space="preserve">140,000</w:t>
            </w:r>
          </w:p>
        </w:tc>
      </w:tr>
      <w:tr>
        <w:tc>
          <w:tcPr>
            <w:gridSpan w:val="4"/>
          </w:tcPr>
          <w:p>
            <w:pPr>
              <w:pStyle w:val="Compact"/>
              <w:jc w:val="left"/>
            </w:pPr>
            <w:r>
              <w:t xml:space="preserve">Subtotal</w:t>
            </w:r>
          </w:p>
        </w:tc>
        <w:tc>
          <w:tcPr/>
          <w:p>
            <w:pPr>
              <w:pStyle w:val="Compact"/>
              <w:jc w:val="left"/>
            </w:pPr>
            <w:r>
              <w:t xml:space="preserve">2,930,000</w:t>
            </w:r>
          </w:p>
        </w:tc>
      </w:tr>
      <w:tr>
        <w:tc>
          <w:tcPr>
            <w:gridSpan w:val="4"/>
          </w:tcPr>
          <w:p>
            <w:pPr>
              <w:pStyle w:val="Compact"/>
              <w:jc w:val="left"/>
            </w:pPr>
            <w:r>
              <w:t xml:space="preserve">VAT (15% — Ethiopian Standard Rate)</w:t>
            </w:r>
          </w:p>
        </w:tc>
        <w:tc>
          <w:tcPr/>
          <w:p>
            <w:pPr>
              <w:pStyle w:val="Compact"/>
              <w:jc w:val="left"/>
            </w:pPr>
            <w:r>
              <w:t xml:space="preserve">439,500</w:t>
            </w:r>
          </w:p>
        </w:tc>
      </w:tr>
      <w:tr>
        <w:tc>
          <w:tcPr>
            <w:gridSpan w:val="4"/>
          </w:tcPr>
          <w:p>
            <w:pPr>
              <w:pStyle w:val="Compact"/>
              <w:jc w:val="left"/>
            </w:pPr>
            <w:r>
              <w:rPr>
                <w:bCs/>
                <w:b/>
              </w:rPr>
              <w:t xml:space="preserve">Grand Total (ETB)</w:t>
            </w:r>
          </w:p>
        </w:tc>
        <w:tc>
          <w:tcPr/>
          <w:p>
            <w:pPr>
              <w:pStyle w:val="Compact"/>
              <w:jc w:val="left"/>
            </w:pPr>
            <w:r>
              <w:rPr>
                <w:bCs/>
                <w:b/>
              </w:rPr>
              <w:t xml:space="preserve">3,369,500</w:t>
            </w:r>
          </w:p>
        </w:tc>
      </w:tr>
    </w:tbl>
    <w:bookmarkEnd w:id="25"/>
    <w:bookmarkStart w:id="26"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constitutes a binding agreement between the Buyer and the</w:t>
      </w:r>
      <w:r>
        <w:t xml:space="preserve"> </w:t>
      </w:r>
      <w:r>
        <w:t xml:space="preserve">Financial Analyst</w:t>
      </w:r>
      <w:r>
        <w:t xml:space="preserve"> </w:t>
      </w:r>
      <w:r>
        <w:t xml:space="preserve">upon signature by both parties. All terms are subject to the laws of the Federal Democratic Republic of Ethiopia.</w:t>
      </w:r>
    </w:p>
    <w:p>
      <w:pPr>
        <w:pStyle w:val="BodyText"/>
      </w:pPr>
      <w:r>
        <w:t xml:space="preserve">6.2 The</w:t>
      </w:r>
      <w:r>
        <w:t xml:space="preserve"> </w:t>
      </w:r>
      <w:r>
        <w:t xml:space="preserve">Financial Analyst</w:t>
      </w:r>
      <w:r>
        <w:t xml:space="preserve"> </w:t>
      </w:r>
      <w:r>
        <w:t xml:space="preserve">shall maintain professional confidentiality regarding all financial data, proprietary models, and strategic information accessed during the performance of this</w:t>
      </w:r>
      <w:r>
        <w:t xml:space="preserve"> </w:t>
      </w:r>
      <w:r>
        <w:t xml:space="preserve">Purchase Order</w:t>
      </w:r>
      <w:r>
        <w:t xml:space="preserve">. A breach of confidentiality shall entitle the Buyer to seek damages under Ethiopian civil law.</w:t>
      </w:r>
    </w:p>
    <w:p>
      <w:pPr>
        <w:pStyle w:val="BodyText"/>
      </w:pPr>
      <w:r>
        <w:t xml:space="preserve">6.3 All services shall be performed in the</w:t>
      </w:r>
      <w:r>
        <w:t xml:space="preserve"> </w:t>
      </w:r>
      <w:r>
        <w:t xml:space="preserve">Ethiopia Addis Ababa</w:t>
      </w:r>
      <w:r>
        <w:t xml:space="preserve"> </w:t>
      </w:r>
      <w:r>
        <w:t xml:space="preserve">area. The</w:t>
      </w:r>
      <w:r>
        <w:t xml:space="preserve"> </w:t>
      </w:r>
      <w:r>
        <w:t xml:space="preserve">Financial Analyst</w:t>
      </w:r>
      <w:r>
        <w:t xml:space="preserve"> </w:t>
      </w:r>
      <w:r>
        <w:t xml:space="preserve">is expected to be physically present at the Buyer's Bole Road office no fewer than three (3) days per week, with the remaining days allocated to remote analytical work.</w:t>
      </w:r>
    </w:p>
    <w:p>
      <w:pPr>
        <w:pStyle w:val="BodyText"/>
      </w:pPr>
      <w:r>
        <w:t xml:space="preserve">6.4 Payment shall be processed through the National Bank of Ethiopia or any licensed commercial bank operating in Addis Ababa. Invoices must reference this</w:t>
      </w:r>
      <w:r>
        <w:t xml:space="preserve"> </w:t>
      </w:r>
      <w:r>
        <w:t xml:space="preserve">Purchase Order</w:t>
      </w:r>
      <w:r>
        <w:t xml:space="preserve"> </w:t>
      </w:r>
      <w:r>
        <w:t xml:space="preserve">number (PO-ETH-AA-2025-04782) to be processed.</w:t>
      </w:r>
    </w:p>
    <w:p>
      <w:pPr>
        <w:pStyle w:val="BodyText"/>
      </w:pPr>
      <w:r>
        <w:t xml:space="preserve">6.5 The</w:t>
      </w:r>
      <w:r>
        <w:t xml:space="preserve"> </w:t>
      </w:r>
      <w:r>
        <w:t xml:space="preserve">Financial Analyst</w:t>
      </w:r>
      <w:r>
        <w:t xml:space="preserve"> </w:t>
      </w:r>
      <w:r>
        <w:t xml:space="preserve">shall be responsible for all personal income tax obligations as stipulated by the Ethiopian Revenue and Customs Authority. The Buyer shall withhold applicable taxes at source where required by law.</w:t>
      </w:r>
    </w:p>
    <w:p>
      <w:pPr>
        <w:pStyle w:val="BodyText"/>
      </w:pPr>
      <w:r>
        <w:t xml:space="preserve">6.6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Financial Analyst</w:t>
      </w:r>
      <w:r>
        <w:t xml:space="preserve"> </w:t>
      </w:r>
      <w:r>
        <w:t xml:space="preserve">shall be compensated for all services rendered up to the effective date of termination.</w:t>
      </w:r>
    </w:p>
    <w:p>
      <w:pPr>
        <w:pStyle w:val="BodyText"/>
      </w:pPr>
      <w:r>
        <w:t xml:space="preserve">6.7 Disputes arising from this</w:t>
      </w:r>
      <w:r>
        <w:t xml:space="preserve"> </w:t>
      </w:r>
      <w:r>
        <w:t xml:space="preserve">Purchase Order</w:t>
      </w:r>
      <w:r>
        <w:t xml:space="preserve"> </w:t>
      </w:r>
      <w:r>
        <w:t xml:space="preserve">shall first be subject to mediation in Addis Ababa, Ethiopia. If unresolved within sixty (60) days, the matter shall be referred to the competent commercial court of Addis Ababa, Ethiopia.</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Ethiopia Addis Ababa</w:t>
      </w:r>
      <w:r>
        <w:t xml:space="preserve"> </w:t>
      </w:r>
      <w:r>
        <w:t xml:space="preserve">has been reviewed, understood, and accepted in its entirety.</w:t>
      </w:r>
    </w:p>
    <w:bookmarkEnd w:id="27"/>
    <w:p>
      <w:pPr>
        <w:pStyle w:val="BodyText"/>
      </w:pPr>
      <w:r>
        <w:rPr>
          <w:bCs/>
          <w:b/>
        </w:rPr>
        <w:t xml:space="preserve">For and on behalf of the Buyer:</w:t>
      </w:r>
    </w:p>
    <w:p>
      <w:pPr>
        <w:pStyle w:val="BodyText"/>
      </w:pPr>
      <w:r>
        <w:t xml:space="preserve">Horn of Africa Financial Holdings PLC</w:t>
      </w:r>
    </w:p>
    <w:p>
      <w:pPr>
        <w:pStyle w:val="BodyText"/>
      </w:pPr>
      <w:r>
        <w:t xml:space="preserve">Name: Mr. Tesfaye Alemu</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Ms. Selamawit Bekele —</w:t>
      </w:r>
      <w:r>
        <w:t xml:space="preserve"> </w:t>
      </w:r>
      <w:r>
        <w:t xml:space="preserve">Financial Analyst</w:t>
      </w:r>
    </w:p>
    <w:p>
      <w:pPr>
        <w:pStyle w:val="BodyText"/>
      </w:pPr>
      <w:r>
        <w:t xml:space="preserve">Name: Ms. Selamawit Bekele</w:t>
      </w:r>
      <w:r>
        <w:br/>
      </w:r>
      <w:r>
        <w:t xml:space="preserve">Title: Senior Financial Analyst</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(PO-ETH-AA-2025-04782) is issued in Addis Ababa, Ethiopia, and is valid for a period of ninety (90) days from the date of issue. All communications regarding this document shall be directed to the procurement department of Horn of Africa Financial Holdings PLC, Bole Road, Addis Ababa, Ethiopia. This document is printed in duplicate; one copy for the Buyer and one copy for the</w:t>
      </w:r>
      <w:r>
        <w:t xml:space="preserve"> </w:t>
      </w:r>
      <w:r>
        <w:t xml:space="preserve">Financial Analyst</w:t>
      </w:r>
      <w:r>
        <w:t xml:space="preserve">.</w:t>
      </w:r>
    </w:p>
    <w:p>
      <w:pPr>
        <w:pStyle w:val="BodyText"/>
      </w:pPr>
      <w:r>
        <w:t xml:space="preserve">© 2025 Horn of Africa Financial Holdings PLC — All Rights Reserved —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Ethiopia Addis Ababa</dc:title>
  <dc:creator/>
  <dc:language>en</dc:language>
  <cp:keywords/>
  <dcterms:created xsi:type="dcterms:W3CDTF">2026-10-10T06:29:41Z</dcterms:created>
  <dcterms:modified xsi:type="dcterms:W3CDTF">2026-10-10T06:29:41Z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