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rPr>
          <w:bCs/>
          <w:b/>
        </w:rPr>
        <w:t xml:space="preserve">Provenance Capital Group SAS</w:t>
      </w:r>
    </w:p>
    <w:p>
      <w:pPr>
        <w:pStyle w:val="BodyText"/>
      </w:pPr>
      <w:r>
        <w:t xml:space="preserve">127 Boulevard Longchamp, 13001 Marseille, France</w:t>
      </w:r>
    </w:p>
    <w:p>
      <w:pPr>
        <w:pStyle w:val="BodyText"/>
      </w:pPr>
      <w:r>
        <w:t xml:space="preserve">Tel: +33 4 91 00 22 44 | Email: procurement@provenance-capital.fr</w:t>
      </w:r>
    </w:p>
    <w:p>
      <w:pPr>
        <w:pStyle w:val="BodyText"/>
      </w:pPr>
      <w:r>
        <w:t xml:space="preserve">SIRET: 842 567 391 00021 | VAT: FR 38 842567391</w:t>
      </w:r>
    </w:p>
    <w:bookmarkEnd w:id="20"/>
    <w:p>
      <w:pPr>
        <w:pStyle w:val="BodyText"/>
      </w:pPr>
      <w:r>
        <w:rPr>
          <w:bCs/>
          <w:b/>
        </w:rPr>
        <w:t xml:space="preserve">Purchase Order No.:</w:t>
      </w:r>
      <w:r>
        <w:t xml:space="preserve"> </w:t>
      </w:r>
      <w:r>
        <w:t xml:space="preserve">PO-2025-FR-MA-0487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Supplier / Vendor:</w:t>
      </w:r>
      <w:r>
        <w:t xml:space="preserve"> </w:t>
      </w:r>
      <w:r>
        <w:t xml:space="preserve">Apex Financial Consulting Ltd.</w:t>
      </w:r>
    </w:p>
    <w:p>
      <w:pPr>
        <w:pStyle w:val="BodyText"/>
      </w:pPr>
      <w:r>
        <w:rPr>
          <w:bCs/>
          <w:b/>
        </w:rPr>
        <w:t xml:space="preserve">Supplier Address:</w:t>
      </w:r>
      <w:r>
        <w:t xml:space="preserve"> </w:t>
      </w:r>
      <w:r>
        <w:t xml:space="preserve">45 Rue de la République, 13002 Marseille, France</w:t>
      </w:r>
    </w:p>
    <w:p>
      <w:pPr>
        <w:pStyle w:val="BodyText"/>
      </w:pPr>
      <w:r>
        <w:rPr>
          <w:bCs/>
          <w:b/>
        </w:rPr>
        <w:t xml:space="preserve">Supplier SIRET:</w:t>
      </w:r>
      <w:r>
        <w:t xml:space="preserve"> </w:t>
      </w:r>
      <w:r>
        <w:t xml:space="preserve">791 234 567 00018</w:t>
      </w:r>
    </w:p>
    <w:p>
      <w:pPr>
        <w:pStyle w:val="BodyText"/>
      </w:pPr>
      <w:r>
        <w:rPr>
          <w:bCs/>
          <w:b/>
        </w:rPr>
        <w:t xml:space="preserve">Department:</w:t>
      </w:r>
      <w:r>
        <w:t xml:space="preserve"> </w:t>
      </w:r>
      <w:r>
        <w:t xml:space="preserve">Finance &amp; Analytics Division</w:t>
      </w:r>
    </w:p>
    <w:p>
      <w:pPr>
        <w:pStyle w:val="BodyText"/>
      </w:pPr>
      <w:r>
        <w:rPr>
          <w:bCs/>
          <w:b/>
        </w:rPr>
        <w:t xml:space="preserve">Project Code:</w:t>
      </w:r>
      <w:r>
        <w:t xml:space="preserve"> </w:t>
      </w:r>
      <w:r>
        <w:t xml:space="preserve">FAN-MA-2025-Q3</w:t>
      </w:r>
    </w:p>
    <w:p>
      <w:pPr>
        <w:pStyle w:val="BodyText"/>
      </w:pPr>
      <w:r>
        <w:rPr>
          <w:bCs/>
          <w:b/>
        </w:rPr>
        <w:t xml:space="preserve">Valid Until:</w:t>
      </w:r>
      <w:r>
        <w:t xml:space="preserve"> </w:t>
      </w:r>
      <w:r>
        <w:t xml:space="preserve">31 August 2025</w:t>
      </w:r>
    </w:p>
    <w:bookmarkStart w:id="21" w:name="X2ecc341e99637a8816592148ceae1a94f7fe8e5"/>
    <w:p>
      <w:pPr>
        <w:pStyle w:val="Heading2"/>
      </w:pPr>
      <w:r>
        <w:t xml:space="preserve">1. Scope of Purchase – Financial Analyst Services in France Marseille</w:t>
      </w:r>
    </w:p>
    <w:p>
      <w:pPr>
        <w:pStyle w:val="FirstParagraph"/>
      </w:pPr>
      <w:r>
        <w:t xml:space="preserve">This Purchase Order is issued by Provenance Capital Group SAS to formally request the engagement of a qualified</w:t>
      </w:r>
      <w:r>
        <w:t xml:space="preserve"> </w:t>
      </w:r>
      <w:r>
        <w:rPr>
          <w:bCs/>
          <w:b/>
        </w:rPr>
        <w:t xml:space="preserve">Financial Analyst</w:t>
      </w:r>
      <w:r>
        <w:t xml:space="preserve"> </w:t>
      </w:r>
      <w:r>
        <w:t xml:space="preserve">to provide comprehensive financial analysis, forecasting, and reporting services at our principal office located in</w:t>
      </w:r>
      <w:r>
        <w:t xml:space="preserve"> </w:t>
      </w:r>
      <w:r>
        <w:rPr>
          <w:bCs/>
          <w:b/>
        </w:rPr>
        <w:t xml:space="preserve">France Marseille</w:t>
      </w:r>
      <w:r>
        <w:t xml:space="preserve">. The selected Financial Analyst shall be responsible for supporting the Finance &amp; Analytics Division in the preparation of quarterly financial statements, variance analysis, budget modelling, and investment performance evaluation. All deliverables under this Purchase Order must be executed in accordance with French accounting standards (PCG) and applicable European Union financial reporting regulations.</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Engagement of a Senior Financial Analyst – Monthly retainer for on-site work at the France Marseille headquarters (Boulevard Longchamp, 13001)</w:t>
            </w:r>
          </w:p>
        </w:tc>
        <w:tc>
          <w:tcPr/>
          <w:p>
            <w:pPr>
              <w:pStyle w:val="Compact"/>
              <w:jc w:val="left"/>
            </w:pPr>
            <w:r>
              <w:t xml:space="preserve">6</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Development of a 12-month financial forecasting model tailored to the France Marseille market conditions and local regulatory environment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Preparation of quarterly variance analysis reports and board-level presentation materials for the Financial Analyst portfolio</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Licence fees for financial modelling software (Excel add-ins, Power BI Pro) allocated to the Financial Analyst workstation in France Marseille</w:t>
            </w:r>
          </w:p>
        </w:tc>
        <w:tc>
          <w:tcPr/>
          <w:p>
            <w:pPr>
              <w:pStyle w:val="Compact"/>
              <w:jc w:val="left"/>
            </w:pPr>
            <w:r>
              <w:t xml:space="preserve">6</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05</w:t>
            </w:r>
          </w:p>
        </w:tc>
        <w:tc>
          <w:tcPr/>
          <w:p>
            <w:pPr>
              <w:pStyle w:val="Compact"/>
              <w:jc w:val="left"/>
            </w:pPr>
            <w:r>
              <w:t xml:space="preserve">Onboarding, compliance training, and French labour-law orientation for the Financial Analyst (including GDPR and DPAI modules)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Provision of dedicated workstation, ergonomic furniture, and secure network access at the France Marseille office for the Financial Analyst</w:t>
            </w:r>
          </w:p>
        </w:tc>
        <w:tc>
          <w:tcPr/>
          <w:p>
            <w:pPr>
              <w:pStyle w:val="Compact"/>
              <w:jc w:val="left"/>
            </w:pPr>
            <w:r>
              <w:t xml:space="preserve">1</w:t>
            </w:r>
          </w:p>
        </w:tc>
        <w:tc>
          <w:tcPr/>
          <w:p>
            <w:pPr>
              <w:pStyle w:val="Compact"/>
              <w:jc w:val="left"/>
            </w:pPr>
            <w:r>
              <w:t xml:space="preserve">Set</w:t>
            </w:r>
          </w:p>
        </w:tc>
        <w:tc>
          <w:tcPr/>
          <w:p>
            <w:pPr>
              <w:pStyle w:val="Compact"/>
              <w:jc w:val="left"/>
            </w:pPr>
            <w:r>
              <w:t xml:space="preserve">3,600.00</w:t>
            </w:r>
          </w:p>
        </w:tc>
        <w:tc>
          <w:tcPr/>
          <w:p>
            <w:pPr>
              <w:pStyle w:val="Compact"/>
              <w:jc w:val="left"/>
            </w:pPr>
            <w:r>
              <w:t xml:space="preserve">3,600.00</w:t>
            </w:r>
          </w:p>
        </w:tc>
      </w:tr>
      <w:tr>
        <w:tc>
          <w:tcPr>
            <w:gridSpan w:val="5"/>
          </w:tcPr>
          <w:p>
            <w:pPr>
              <w:pStyle w:val="Compact"/>
              <w:jc w:val="right"/>
            </w:pPr>
            <w:r>
              <w:t xml:space="preserve">Subtotal (EUR)</w:t>
            </w:r>
          </w:p>
        </w:tc>
        <w:tc>
          <w:tcPr/>
          <w:p>
            <w:pPr>
              <w:pStyle w:val="Compact"/>
              <w:jc w:val="left"/>
            </w:pPr>
            <w:r>
              <w:t xml:space="preserve">84,350.00</w:t>
            </w:r>
          </w:p>
        </w:tc>
      </w:tr>
      <w:tr>
        <w:tc>
          <w:tcPr>
            <w:gridSpan w:val="5"/>
          </w:tcPr>
          <w:p>
            <w:pPr>
              <w:pStyle w:val="Compact"/>
              <w:jc w:val="right"/>
            </w:pPr>
            <w:r>
              <w:t xml:space="preserve">VAT (TVA) 20%</w:t>
            </w:r>
          </w:p>
        </w:tc>
        <w:tc>
          <w:tcPr/>
          <w:p>
            <w:pPr>
              <w:pStyle w:val="Compact"/>
              <w:jc w:val="left"/>
            </w:pPr>
            <w:r>
              <w:t xml:space="preserve">16,870.00</w:t>
            </w:r>
          </w:p>
        </w:tc>
      </w:tr>
      <w:tr>
        <w:tc>
          <w:tcPr>
            <w:gridSpan w:val="5"/>
          </w:tcPr>
          <w:p>
            <w:pPr>
              <w:pStyle w:val="Compact"/>
              <w:jc w:val="right"/>
            </w:pPr>
            <w:r>
              <w:t xml:space="preserve">TOTAL AMOUNT DUE (EUR)</w:t>
            </w:r>
          </w:p>
        </w:tc>
        <w:tc>
          <w:tcPr/>
          <w:p>
            <w:pPr>
              <w:pStyle w:val="Compact"/>
              <w:jc w:val="left"/>
            </w:pPr>
            <w:r>
              <w:t xml:space="preserve">101,220.00</w:t>
            </w:r>
          </w:p>
        </w:tc>
      </w:tr>
    </w:tbl>
    <w:bookmarkEnd w:id="22"/>
    <w:bookmarkStart w:id="23" w:name="delivery-and-performance-location"/>
    <w:p>
      <w:pPr>
        <w:pStyle w:val="Heading2"/>
      </w:pPr>
      <w:r>
        <w:t xml:space="preserve">3. Delivery and Performance Location</w:t>
      </w:r>
    </w:p>
    <w:p>
      <w:pPr>
        <w:pStyle w:val="FirstParagraph"/>
      </w:pPr>
      <w:r>
        <w:t xml:space="preserve">All services described in this Purchase Order shall be performed at the Provenance Capital Group SAS premises situated at 127 Boulevard Longchamp, 13001</w:t>
      </w:r>
      <w:r>
        <w:t xml:space="preserve"> </w:t>
      </w:r>
      <w:r>
        <w:rPr>
          <w:bCs/>
          <w:b/>
        </w:rPr>
        <w:t xml:space="preserve">France Marseille</w:t>
      </w:r>
      <w:r>
        <w:t xml:space="preserve">. The Financial Analyst is expected to be physically present at the France Marseille office no fewer than four (4) days per week, with the remaining day allocated to remote work as mutually agreed. Any change to the delivery location within the France Marseille metropolitan area must be communicated in writing at least ten (10) business days in advance.</w:t>
      </w:r>
    </w:p>
    <w:bookmarkEnd w:id="23"/>
    <w:bookmarkStart w:id="24" w:name="payment-terms"/>
    <w:p>
      <w:pPr>
        <w:pStyle w:val="Heading2"/>
      </w:pPr>
      <w:r>
        <w:t xml:space="preserve">4. Payment Terms</w:t>
      </w:r>
    </w:p>
    <w:p>
      <w:pPr>
        <w:numPr>
          <w:ilvl w:val="0"/>
          <w:numId w:val="1001"/>
        </w:numPr>
        <w:pStyle w:val="Compact"/>
      </w:pPr>
      <w:r>
        <w:rPr>
          <w:bCs/>
          <w:b/>
        </w:rPr>
        <w:t xml:space="preserve">Payment Schedule:</w:t>
      </w:r>
      <w:r>
        <w:t xml:space="preserve"> </w:t>
      </w:r>
      <w:r>
        <w:t xml:space="preserve">Invoices shall be submitted monthly in arrears. Payment is due within thirty (30) calendar days of the invoice date, by bank transfer to the supplier's designated account in France Marseille.</w:t>
      </w:r>
    </w:p>
    <w:p>
      <w:pPr>
        <w:numPr>
          <w:ilvl w:val="0"/>
          <w:numId w:val="1001"/>
        </w:numPr>
        <w:pStyle w:val="Compact"/>
      </w:pPr>
      <w:r>
        <w:rPr>
          <w:bCs/>
          <w:b/>
        </w:rPr>
        <w:t xml:space="preserve">Currency:</w:t>
      </w:r>
      <w:r>
        <w:t xml:space="preserve"> </w:t>
      </w:r>
      <w:r>
        <w:t xml:space="preserve">All amounts are denominated in Euros (EUR). No currency conversion fees shall be applied.</w:t>
      </w:r>
    </w:p>
    <w:p>
      <w:pPr>
        <w:numPr>
          <w:ilvl w:val="0"/>
          <w:numId w:val="1001"/>
        </w:numPr>
        <w:pStyle w:val="Compact"/>
      </w:pPr>
      <w:r>
        <w:rPr>
          <w:bCs/>
          <w:b/>
        </w:rPr>
        <w:t xml:space="preserve">Retention:</w:t>
      </w:r>
      <w:r>
        <w:t xml:space="preserve"> </w:t>
      </w:r>
      <w:r>
        <w:t xml:space="preserve">A retention of five percent (5%) shall be withheld from each monthly invoice and released upon satisfactory completion of the full engagement period.</w:t>
      </w:r>
    </w:p>
    <w:p>
      <w:pPr>
        <w:numPr>
          <w:ilvl w:val="0"/>
          <w:numId w:val="1001"/>
        </w:numPr>
        <w:pStyle w:val="Compact"/>
      </w:pPr>
      <w:r>
        <w:rPr>
          <w:bCs/>
          <w:b/>
        </w:rPr>
        <w:t xml:space="preserve">Late Payment:</w:t>
      </w:r>
      <w:r>
        <w:t xml:space="preserve"> </w:t>
      </w:r>
      <w:r>
        <w:t xml:space="preserve">In accordance with French commercial law (Article L441-10 of the Code de commerce), a penalty of 1.5% per month of delay shall apply to overdue amounts.</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French Republic. Any disputes arising from the interpretation or execution of this Purchase Order shall be submitted to the competent courts of Marseille, France.</w:t>
      </w:r>
    </w:p>
    <w:p>
      <w:pPr>
        <w:numPr>
          <w:ilvl w:val="0"/>
          <w:numId w:val="1002"/>
        </w:numPr>
        <w:pStyle w:val="Compact"/>
      </w:pPr>
      <w:r>
        <w:t xml:space="preserve">The Financial Analyst engaged under this Purchase Order must hold a minimum of five (5) years of professional experience in financial analysis, corporate finance, or a closely related discipline. A relevant degree (Master's or equivalent) from a recognised institution is mandatory.</w:t>
      </w:r>
    </w:p>
    <w:p>
      <w:pPr>
        <w:numPr>
          <w:ilvl w:val="0"/>
          <w:numId w:val="1002"/>
        </w:numPr>
        <w:pStyle w:val="Compact"/>
      </w:pPr>
      <w:r>
        <w:t xml:space="preserve">The supplier warrants that the Financial Analyst shall comply with all applicable French employment regulations, social security contributions, and professional secrecy obligations (Article 226-13 of the French Penal Code).</w:t>
      </w:r>
    </w:p>
    <w:p>
      <w:pPr>
        <w:numPr>
          <w:ilvl w:val="0"/>
          <w:numId w:val="1002"/>
        </w:numPr>
        <w:pStyle w:val="Compact"/>
      </w:pPr>
      <w:r>
        <w:t xml:space="preserve">Confidentiality: All financial data, client information, and proprietary models accessed by the Financial Analyst in France Marseille are classified as strictly confidential. A Non-Disclosure Agreement (NDA) must be executed prior to the commencement of services.</w:t>
      </w:r>
    </w:p>
    <w:p>
      <w:pPr>
        <w:numPr>
          <w:ilvl w:val="0"/>
          <w:numId w:val="1002"/>
        </w:numPr>
        <w:pStyle w:val="Compact"/>
      </w:pPr>
      <w:r>
        <w:t xml:space="preserve">Intellectual Property: All work products, models, reports, and analyses created by the Financial Analyst in the course of fulfilling this Purchase Order shall be the exclusive property of Provenance Capital Group SAS.</w:t>
      </w:r>
    </w:p>
    <w:p>
      <w:pPr>
        <w:numPr>
          <w:ilvl w:val="0"/>
          <w:numId w:val="1002"/>
        </w:numPr>
        <w:pStyle w:val="Compact"/>
      </w:pPr>
      <w:r>
        <w:t xml:space="preserve">Termination: Either party may terminate this Purchase Order with thirty (30) days' written notice. In the event of material breach, termination may be effected immediately upon written notice.</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pandemics, or government-mandated closures affecting the France Marseille region.</w:t>
      </w:r>
    </w:p>
    <w:p>
      <w:pPr>
        <w:pStyle w:val="FirstParagraph"/>
      </w:pPr>
      <w:r>
        <w:rPr>
          <w:bCs/>
          <w:b/>
        </w:rPr>
        <w:t xml:space="preserve">Important Note:</w:t>
      </w:r>
      <w:r>
        <w:t xml:space="preserve"> </w:t>
      </w:r>
      <w:r>
        <w:t xml:space="preserve">This Purchase Order is valid only for the engagement of the Financial Analyst at the specified France Marseille location. Any extension of the contract period, change in scope of duties, or relocation of the work site to another city in France must be documented through a formal amendment to this Purchase Order, signed by both parties. The supplier is required to confirm acceptance of this Purchase Order within five (5) business days of receipt.</w:t>
      </w:r>
    </w:p>
    <w:bookmarkEnd w:id="25"/>
    <w:bookmarkStart w:id="26" w:name="authorisation-and-signatures"/>
    <w:p>
      <w:pPr>
        <w:pStyle w:val="Heading2"/>
      </w:pPr>
      <w:r>
        <w:t xml:space="preserve">6. Authorisation and Signatures</w:t>
      </w:r>
    </w:p>
    <w:p>
      <w:pPr>
        <w:pStyle w:val="FirstParagraph"/>
      </w:pPr>
      <w:r>
        <w:rPr>
          <w:bCs/>
          <w:b/>
        </w:rPr>
        <w:t xml:space="preserve">For Provenance Capital Group SAS (Buyer)</w:t>
      </w:r>
    </w:p>
    <w:p>
      <w:pPr>
        <w:pStyle w:val="BodyText"/>
      </w:pPr>
      <w:r>
        <w:t xml:space="preserve">Dr. Hélène Marchand</w:t>
      </w:r>
    </w:p>
    <w:p>
      <w:pPr>
        <w:pStyle w:val="BodyText"/>
      </w:pPr>
      <w:r>
        <w:t xml:space="preserve">Chief Financial Officer</w:t>
      </w:r>
    </w:p>
    <w:p>
      <w:pPr>
        <w:pStyle w:val="BodyText"/>
      </w:pPr>
      <w:r>
        <w:t xml:space="preserve">Date: _______________</w:t>
      </w:r>
    </w:p>
    <w:p>
      <w:pPr>
        <w:pStyle w:val="BodyText"/>
      </w:pPr>
      <w:r>
        <w:rPr>
          <w:bCs/>
          <w:b/>
        </w:rPr>
        <w:t xml:space="preserve">For Apex Financial Consulting Ltd. (Supplier)</w:t>
      </w:r>
    </w:p>
    <w:p>
      <w:pPr>
        <w:pStyle w:val="BodyText"/>
      </w:pPr>
      <w:r>
        <w:t xml:space="preserve">M. Antoine Lefèvre</w:t>
      </w:r>
    </w:p>
    <w:p>
      <w:pPr>
        <w:pStyle w:val="BodyText"/>
      </w:pPr>
      <w:r>
        <w:t xml:space="preserve">Managing Director</w:t>
      </w:r>
    </w:p>
    <w:p>
      <w:pPr>
        <w:pStyle w:val="BodyText"/>
      </w:pPr>
      <w:r>
        <w:t xml:space="preserve">Date: _______________</w:t>
      </w:r>
    </w:p>
    <w:p>
      <w:pPr>
        <w:pStyle w:val="BodyText"/>
      </w:pPr>
      <w:r>
        <w:t xml:space="preserve">This Purchase Order (PO-2025-FR-MA-0487) was generated electronically and is valid without a physical signature in accordance with Article 1367 of the French Civil Code. Document reference: FAN-MA-2025-Q3 | France Marseille | Financial Analyst Engagement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France Marseille</dc:title>
  <dc:creator/>
  <dc:language>en</dc:language>
  <cp:keywords/>
  <dcterms:created xsi:type="dcterms:W3CDTF">2026-10-10T09:30:56Z</dcterms:created>
  <dcterms:modified xsi:type="dcterms:W3CDTF">2026-10-10T09:30:56Z</dcterms:modified>
</cp:coreProperties>
</file>

<file path=docProps/custom.xml><?xml version="1.0" encoding="utf-8"?>
<Properties xmlns="http://schemas.openxmlformats.org/officeDocument/2006/custom-properties" xmlns:vt="http://schemas.openxmlformats.org/officeDocument/2006/docPropsVTypes"/>
</file>