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PO No. IL-JR-2025-04872</w:t>
      </w:r>
    </w:p>
    <w:p>
      <w:pPr>
        <w:pStyle w:val="BodyText"/>
      </w:pPr>
      <w:r>
        <w:t xml:space="preserve">Date of Issue: 15 June 2025  |  Valid Until: 15 September 2025</w:t>
      </w:r>
    </w:p>
    <w:p>
      <w:pPr>
        <w:pStyle w:val="BodyText"/>
      </w:pPr>
      <w:r>
        <w:t xml:space="preserve">Issued in Israel Jerusalem — All terms governed by the laws of the State of Israel</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Levant Capital Advisory Group Ltd.</w:t>
      </w:r>
    </w:p>
    <w:p>
      <w:pPr>
        <w:pStyle w:val="BodyText"/>
      </w:pPr>
      <w:r>
        <w:rPr>
          <w:bCs/>
          <w:b/>
        </w:rPr>
        <w:t xml:space="preserve">Address:</w:t>
      </w:r>
      <w:r>
        <w:t xml:space="preserve"> </w:t>
      </w:r>
      <w:r>
        <w:t xml:space="preserve">42 King George Street, Jerusalem 91000, Israel</w:t>
      </w:r>
    </w:p>
    <w:p>
      <w:pPr>
        <w:pStyle w:val="BodyText"/>
      </w:pPr>
      <w:r>
        <w:rPr>
          <w:bCs/>
          <w:b/>
        </w:rPr>
        <w:t xml:space="preserve">VAT No.:</w:t>
      </w:r>
      <w:r>
        <w:t xml:space="preserve"> </w:t>
      </w:r>
      <w:r>
        <w:t xml:space="preserve">51-204-887-33</w:t>
      </w:r>
    </w:p>
    <w:p>
      <w:pPr>
        <w:pStyle w:val="BodyText"/>
      </w:pPr>
      <w:r>
        <w:rPr>
          <w:bCs/>
          <w:b/>
        </w:rPr>
        <w:t xml:space="preserve">Contact:</w:t>
      </w:r>
      <w:r>
        <w:t xml:space="preserve"> </w:t>
      </w:r>
      <w:r>
        <w:t xml:space="preserve">Mr. David Ben-Ari, Chief Procurement Officer</w:t>
      </w:r>
    </w:p>
    <w:p>
      <w:pPr>
        <w:pStyle w:val="BodyText"/>
      </w:pPr>
      <w:r>
        <w:rPr>
          <w:bCs/>
          <w:b/>
        </w:rPr>
        <w:t xml:space="preserve">Email:</w:t>
      </w:r>
      <w:r>
        <w:t xml:space="preserve"> </w:t>
      </w:r>
      <w:r>
        <w:t xml:space="preserve">procurement@levantcapital.co.il</w:t>
      </w:r>
    </w:p>
    <w:p>
      <w:pPr>
        <w:pStyle w:val="BodyText"/>
      </w:pPr>
      <w:r>
        <w:rPr>
          <w:bCs/>
          <w:b/>
        </w:rPr>
        <w:t xml:space="preserve">Phone:</w:t>
      </w:r>
      <w:r>
        <w:t xml:space="preserve"> </w:t>
      </w:r>
      <w:r>
        <w:t xml:space="preserve">+972-2-625-4410</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Meridian Talent Solutions (Israel) Ltd.</w:t>
      </w:r>
    </w:p>
    <w:p>
      <w:pPr>
        <w:pStyle w:val="BodyText"/>
      </w:pPr>
      <w:r>
        <w:rPr>
          <w:bCs/>
          <w:b/>
        </w:rPr>
        <w:t xml:space="preserve">Address:</w:t>
      </w:r>
      <w:r>
        <w:t xml:space="preserve"> </w:t>
      </w:r>
      <w:r>
        <w:t xml:space="preserve">18 Ben Yehuda Boulevard, Jerusalem 94901, Israel</w:t>
      </w:r>
    </w:p>
    <w:p>
      <w:pPr>
        <w:pStyle w:val="BodyText"/>
      </w:pPr>
      <w:r>
        <w:rPr>
          <w:bCs/>
          <w:b/>
        </w:rPr>
        <w:t xml:space="preserve">VAT No.:</w:t>
      </w:r>
      <w:r>
        <w:t xml:space="preserve"> </w:t>
      </w:r>
      <w:r>
        <w:t xml:space="preserve">51-337-215-09</w:t>
      </w:r>
    </w:p>
    <w:p>
      <w:pPr>
        <w:pStyle w:val="BodyText"/>
      </w:pPr>
      <w:r>
        <w:rPr>
          <w:bCs/>
          <w:b/>
        </w:rPr>
        <w:t xml:space="preserve">Contact:</w:t>
      </w:r>
      <w:r>
        <w:t xml:space="preserve"> </w:t>
      </w:r>
      <w:r>
        <w:t xml:space="preserve">Ms. Rachel Shalom, Account Director</w:t>
      </w:r>
    </w:p>
    <w:p>
      <w:pPr>
        <w:pStyle w:val="BodyText"/>
      </w:pPr>
      <w:r>
        <w:rPr>
          <w:bCs/>
          <w:b/>
        </w:rPr>
        <w:t xml:space="preserve">Email:</w:t>
      </w:r>
      <w:r>
        <w:t xml:space="preserve"> </w:t>
      </w:r>
      <w:r>
        <w:t xml:space="preserve">r.shalom@meridiantalent.co.il</w:t>
      </w:r>
    </w:p>
    <w:p>
      <w:pPr>
        <w:pStyle w:val="BodyText"/>
      </w:pPr>
      <w:r>
        <w:rPr>
          <w:bCs/>
          <w:b/>
        </w:rPr>
        <w:t xml:space="preserve">Phone:</w:t>
      </w:r>
      <w:r>
        <w:t xml:space="preserve"> </w:t>
      </w:r>
      <w:r>
        <w:t xml:space="preserve">+972-2-651-7782</w:t>
      </w:r>
    </w:p>
    <w:bookmarkEnd w:id="22"/>
    <w:p>
      <w:pPr>
        <w:pStyle w:val="BodyText"/>
      </w:pPr>
      <w:r>
        <w:t xml:space="preserve">1. Purpose of This Purchase Order</w:t>
      </w:r>
    </w:p>
    <w:p>
      <w:pPr>
        <w:pStyle w:val="BodyText"/>
      </w:pPr>
      <w:r>
        <w:t xml:space="preserve">This</w:t>
      </w:r>
      <w:r>
        <w:t xml:space="preserve"> </w:t>
      </w:r>
      <w:r>
        <w:t xml:space="preserve">Purchase Order</w:t>
      </w:r>
      <w:r>
        <w:t xml:space="preserve"> </w:t>
      </w:r>
      <w:r>
        <w:t xml:space="preserve">is formally issued by Levant Capital Advisory Group Ltd., headquartered in Israel Jerusalem, to Meridian Talent Solutions (Israel) Ltd. for the recruitment, placement, and onboarding of a qualified</w:t>
      </w:r>
      <w:r>
        <w:t xml:space="preserve"> </w:t>
      </w:r>
      <w:r>
        <w:t xml:space="preserve">Financial Analyst</w:t>
      </w:r>
      <w:r>
        <w:t xml:space="preserve"> </w:t>
      </w:r>
      <w:r>
        <w:t xml:space="preserve">to join our Jerusalem-based investment research division. This</w:t>
      </w:r>
      <w:r>
        <w:t xml:space="preserve"> </w:t>
      </w:r>
      <w:r>
        <w:t xml:space="preserve">Purchase Order</w:t>
      </w:r>
      <w:r>
        <w:t xml:space="preserve"> </w:t>
      </w:r>
      <w:r>
        <w:t xml:space="preserve">constitutes a binding agreement between both parties for the professional services described herein, and all obligations shall be performed within the jurisdiction of Israel Jerusalem in accordance with Israeli labor law, the Companies Law, 5759-1999, and applicable financial regulatory standards set forth by the Israel Securities Authority.</w:t>
      </w:r>
    </w:p>
    <w:p>
      <w:pPr>
        <w:pStyle w:val="BodyText"/>
      </w:pPr>
      <w:r>
        <w:t xml:space="preserve">2. Scope of Services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End-to-end recruitment and placement of a Senior</w:t>
            </w:r>
            <w:r>
              <w:t xml:space="preserve"> </w:t>
            </w:r>
            <w:r>
              <w:rPr>
                <w:bCs/>
                <w:b/>
              </w:rPr>
              <w:t xml:space="preserve">Financial Analyst</w:t>
            </w:r>
            <w:r>
              <w:t xml:space="preserve"> </w:t>
            </w:r>
            <w:r>
              <w:t xml:space="preserve">(minimum 5 years experience in equity research, CFA charterholder preferred) for the Israel Jerusalem office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Comprehensive background verification, credential validation, and regulatory compliance screening of the</w:t>
            </w:r>
            <w:r>
              <w:t xml:space="preserve"> </w:t>
            </w:r>
            <w:r>
              <w:rPr>
                <w:bCs/>
                <w:b/>
              </w:rPr>
              <w:t xml:space="preserve">Financial Analyst</w:t>
            </w:r>
            <w:r>
              <w:t xml:space="preserve"> </w:t>
            </w:r>
            <w:r>
              <w:t xml:space="preserve">candidate in accordance with Israel Jerusalem financial services regulations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Onboarding, orientation, and 90-day integration support for the</w:t>
            </w:r>
            <w:r>
              <w:t xml:space="preserve"> </w:t>
            </w:r>
            <w:r>
              <w:rPr>
                <w:bCs/>
                <w:b/>
              </w:rPr>
              <w:t xml:space="preserve">Financial Analyst</w:t>
            </w:r>
            <w:r>
              <w:t xml:space="preserve"> </w:t>
            </w:r>
            <w:r>
              <w:t xml:space="preserve">at the Israel Jerusalem headquarters, including mentorship coordination and performance benchmarking</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Provision of specialized financial modeling software licenses (Bloomberg Terminal, FactSet, and proprietary risk analytics platform) assigned to the</w:t>
            </w:r>
            <w:r>
              <w:t xml:space="preserve"> </w:t>
            </w:r>
            <w:r>
              <w:rPr>
                <w:bCs/>
                <w:b/>
              </w:rPr>
              <w:t xml:space="preserve">Financial Analyst</w:t>
            </w:r>
            <w:r>
              <w:t xml:space="preserve"> </w:t>
            </w:r>
            <w:r>
              <w:t xml:space="preserve">workstation in Israel Jerusalem</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Annual professional development and continuing education stipend for the</w:t>
            </w:r>
            <w:r>
              <w:t xml:space="preserve"> </w:t>
            </w:r>
            <w:r>
              <w:rPr>
                <w:bCs/>
                <w:b/>
              </w:rPr>
              <w:t xml:space="preserve">Financial Analyst</w:t>
            </w:r>
            <w:r>
              <w:t xml:space="preserve">, including CFA Institute membership, industry conferences in Israel Jerusalem, and advanced quantitative finance coursework</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 (excl. VAT):</w:t>
            </w:r>
          </w:p>
        </w:tc>
        <w:tc>
          <w:tcPr/>
          <w:p>
            <w:pPr>
              <w:pStyle w:val="Compact"/>
              <w:jc w:val="left"/>
            </w:pPr>
            <w:r>
              <w:t xml:space="preserve">366,500.00</w:t>
            </w:r>
          </w:p>
        </w:tc>
      </w:tr>
      <w:tr>
        <w:tc>
          <w:tcPr>
            <w:gridSpan w:val="4"/>
          </w:tcPr>
          <w:p>
            <w:pPr>
              <w:pStyle w:val="Compact"/>
              <w:jc w:val="right"/>
            </w:pPr>
            <w:r>
              <w:t xml:space="preserve">VAT (18%):</w:t>
            </w:r>
          </w:p>
        </w:tc>
        <w:tc>
          <w:tcPr/>
          <w:p>
            <w:pPr>
              <w:pStyle w:val="Compact"/>
              <w:jc w:val="left"/>
            </w:pPr>
            <w:r>
              <w:t xml:space="preserve">65,970.00</w:t>
            </w:r>
          </w:p>
        </w:tc>
      </w:tr>
      <w:tr>
        <w:tc>
          <w:tcPr>
            <w:gridSpan w:val="4"/>
          </w:tcPr>
          <w:p>
            <w:pPr>
              <w:pStyle w:val="Compact"/>
              <w:jc w:val="right"/>
            </w:pPr>
            <w:r>
              <w:t xml:space="preserve">GRAND TOTAL (incl. VAT):</w:t>
            </w:r>
          </w:p>
        </w:tc>
        <w:tc>
          <w:tcPr/>
          <w:p>
            <w:pPr>
              <w:pStyle w:val="Compact"/>
              <w:jc w:val="left"/>
            </w:pPr>
            <w:r>
              <w:t xml:space="preserve">432,470.00</w:t>
            </w:r>
          </w:p>
        </w:tc>
      </w:tr>
    </w:tbl>
    <w:p>
      <w:pPr>
        <w:pStyle w:val="BodyText"/>
      </w:pPr>
      <w:r>
        <w:t xml:space="preserve">3. Payment Terms</w:t>
      </w:r>
    </w:p>
    <w:p>
      <w:pPr>
        <w:pStyle w:val="BodyText"/>
      </w:pPr>
      <w:r>
        <w:t xml:space="preserve">All payments under this</w:t>
      </w:r>
      <w:r>
        <w:t xml:space="preserve"> </w:t>
      </w:r>
      <w:r>
        <w:t xml:space="preserve">Purchase Order</w:t>
      </w:r>
      <w:r>
        <w:t xml:space="preserve"> </w:t>
      </w:r>
      <w:r>
        <w:t xml:space="preserve">shall be made in New Israeli Shekels (ILS) via bank transfer to the supplier's designated account. Payment shall be structured as follows: 40% upon execution of this</w:t>
      </w:r>
      <w:r>
        <w:t xml:space="preserve"> </w:t>
      </w:r>
      <w:r>
        <w:t xml:space="preserve">Purchase Order</w:t>
      </w:r>
      <w:r>
        <w:t xml:space="preserve">, 35% upon successful placement and first-day commencement of the</w:t>
      </w:r>
      <w:r>
        <w:t xml:space="preserve"> </w:t>
      </w:r>
      <w:r>
        <w:t xml:space="preserve">Financial Analyst</w:t>
      </w:r>
      <w:r>
        <w:t xml:space="preserve"> </w:t>
      </w:r>
      <w:r>
        <w:t xml:space="preserve">at the Israel Jerusalem office, and the remaining 25% upon completion of the 90-day integration period with satisfactory performance evaluation. Late payments shall accrue interest at the rate prescribed by the Israeli Interest Law, 5713-1953.</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and construed in accordance with the laws of the State of Israel. Any disputes arising from this</w:t>
      </w:r>
      <w:r>
        <w:t xml:space="preserve"> </w:t>
      </w:r>
      <w:r>
        <w:t xml:space="preserve">Purchase Order</w:t>
      </w:r>
      <w:r>
        <w:t xml:space="preserve"> </w:t>
      </w:r>
      <w:r>
        <w:t xml:space="preserve">shall be subject to the exclusive jurisdiction of the competent courts in Israel Jerusalem.</w:t>
      </w:r>
    </w:p>
    <w:p>
      <w:pPr>
        <w:numPr>
          <w:ilvl w:val="0"/>
          <w:numId w:val="1001"/>
        </w:numPr>
        <w:pStyle w:val="Compact"/>
      </w:pPr>
      <w:r>
        <w:t xml:space="preserve">The</w:t>
      </w:r>
      <w:r>
        <w:t xml:space="preserve"> </w:t>
      </w:r>
      <w:r>
        <w:t xml:space="preserve">Financial Analyst</w:t>
      </w:r>
      <w:r>
        <w:t xml:space="preserve"> </w:t>
      </w:r>
      <w:r>
        <w:t xml:space="preserve">placed under this</w:t>
      </w:r>
      <w:r>
        <w:t xml:space="preserve"> </w:t>
      </w:r>
      <w:r>
        <w:t xml:space="preserve">Purchase Order</w:t>
      </w:r>
      <w:r>
        <w:t xml:space="preserve"> </w:t>
      </w:r>
      <w:r>
        <w:t xml:space="preserve">must hold a valid work permit or Israeli citizenship/residency and must comply with all reporting requirements of the Israel Securities Authority and the Bank of Israel.</w:t>
      </w:r>
    </w:p>
    <w:p>
      <w:pPr>
        <w:numPr>
          <w:ilvl w:val="0"/>
          <w:numId w:val="1001"/>
        </w:numPr>
        <w:pStyle w:val="Compact"/>
      </w:pPr>
      <w:r>
        <w:t xml:space="preserve">Meridian Talent Solutions warrants that the</w:t>
      </w:r>
      <w:r>
        <w:t xml:space="preserve"> </w:t>
      </w:r>
      <w:r>
        <w:t xml:space="preserve">Financial Analyst</w:t>
      </w:r>
      <w:r>
        <w:t xml:space="preserve"> </w:t>
      </w:r>
      <w:r>
        <w:t xml:space="preserve">candidate shall meet all qualifications specified in this</w:t>
      </w:r>
      <w:r>
        <w:t xml:space="preserve"> </w:t>
      </w:r>
      <w:r>
        <w:t xml:space="preserve">Purchase Order</w:t>
      </w:r>
      <w:r>
        <w:t xml:space="preserve">. In the event of non-compliance, the supplier shall provide a replacement candidate within thirty (30) calendar days at no additional cost.</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at the Israel Jerusalem premises of Levant Capital Advisory Group Ltd., located at 42 King George Street, unless otherwise agreed in writing.</w:t>
      </w:r>
    </w:p>
    <w:p>
      <w:pPr>
        <w:numPr>
          <w:ilvl w:val="0"/>
          <w:numId w:val="1001"/>
        </w:numPr>
        <w:pStyle w:val="Compact"/>
      </w:pPr>
      <w:r>
        <w:t xml:space="preserve">Confidentiality: Both parties agree that all financial data, client information, and proprietary analytical models accessed by the</w:t>
      </w:r>
      <w:r>
        <w:t xml:space="preserve"> </w:t>
      </w:r>
      <w:r>
        <w:t xml:space="preserve">Financial Analyst</w:t>
      </w:r>
      <w:r>
        <w:t xml:space="preserve"> </w:t>
      </w:r>
      <w:r>
        <w:t xml:space="preserve">during the term of this</w:t>
      </w:r>
      <w:r>
        <w:t xml:space="preserve"> </w:t>
      </w:r>
      <w:r>
        <w:t xml:space="preserve">Purchase Order</w:t>
      </w:r>
      <w:r>
        <w:t xml:space="preserve"> </w:t>
      </w:r>
      <w:r>
        <w:t xml:space="preserve">shall remain strictly confidential and subject to the Israeli Privacy Protection Law, 5741-1981.</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prior written consent from the purchasing party. Any amendments to this</w:t>
      </w:r>
      <w:r>
        <w:t xml:space="preserve"> </w:t>
      </w:r>
      <w:r>
        <w:t xml:space="preserve">Purchase Order</w:t>
      </w:r>
      <w:r>
        <w:t xml:space="preserve"> </w:t>
      </w:r>
      <w:r>
        <w:t xml:space="preserve">must be executed in writing and signed by authorized representatives of both parties in Israel Jerusalem.</w:t>
      </w:r>
    </w:p>
    <w:p>
      <w:pPr>
        <w:numPr>
          <w:ilvl w:val="0"/>
          <w:numId w:val="1001"/>
        </w:numPr>
        <w:pStyle w:val="Compact"/>
      </w:pPr>
      <w:r>
        <w:t xml:space="preserve">The supplier shall maintain professional indemnity insurance with a minimum coverage of ILS 2,000,000 for the duration of this</w:t>
      </w:r>
      <w:r>
        <w:t xml:space="preserve"> </w:t>
      </w:r>
      <w:r>
        <w:t xml:space="preserve">Purchase Order</w:t>
      </w:r>
      <w:r>
        <w:t xml:space="preserve">.</w:t>
      </w:r>
    </w:p>
    <w:p>
      <w:pPr>
        <w:numPr>
          <w:ilvl w:val="0"/>
          <w:numId w:val="1001"/>
        </w:numPr>
        <w:pStyle w:val="Compact"/>
      </w:pPr>
      <w:r>
        <w:t xml:space="preserve">Force majeure events, including but not limited to national security alerts, government-mandated closures in Israel Jerusalem, or acts of war, shall suspend obligations under this</w:t>
      </w:r>
      <w:r>
        <w:t xml:space="preserve"> </w:t>
      </w:r>
      <w:r>
        <w:t xml:space="preserve">Purchase Order</w:t>
      </w:r>
      <w:r>
        <w:t xml:space="preserve"> </w:t>
      </w:r>
      <w:r>
        <w:t xml:space="preserve">for the duration of the event plus a reasonable recovery period.</w:t>
      </w:r>
    </w:p>
    <w:p>
      <w:pPr>
        <w:pStyle w:val="FirstParagraph"/>
      </w:pPr>
      <w:r>
        <w:t xml:space="preserve">5.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in Israel Jerusalem. This document is executed in two (2) original copies, one for each party.</w:t>
      </w:r>
    </w:p>
    <w:p>
      <w:pPr>
        <w:pStyle w:val="BodyText"/>
      </w:pPr>
      <w:r>
        <w:rPr>
          <w:bCs/>
          <w:b/>
        </w:rPr>
        <w:t xml:space="preserve">For and on behalf of Levant Capital Advisory Group Ltd. (Buyer)</w:t>
      </w:r>
    </w:p>
    <w:p>
      <w:pPr>
        <w:pStyle w:val="BodyText"/>
      </w:pPr>
      <w:r>
        <w:t xml:space="preserve">Name: David Ben-Ari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Meridian Talent Solutions (Israel) Ltd. (Supplier)</w:t>
      </w:r>
    </w:p>
    <w:p>
      <w:pPr>
        <w:pStyle w:val="BodyText"/>
      </w:pPr>
      <w:r>
        <w:t xml:space="preserve">Name: Rachel Shalom</w:t>
      </w:r>
    </w:p>
    <w:p>
      <w:pPr>
        <w:pStyle w:val="BodyText"/>
      </w:pPr>
      <w:r>
        <w:t xml:space="preserve">Title: Account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IL-JR-2025-04872 | Issued in Israel Jerusalem | Levant Capital Advisory Group Ltd.</w:t>
      </w:r>
    </w:p>
    <w:p>
      <w:pPr>
        <w:pStyle w:val="BodyText"/>
      </w:pPr>
      <w:r>
        <w:t xml:space="preserve">This Purchase Order is valid only when signed and stamped by both parties. Unauthorized reproduction is prohibited under Israeli copyright law.</w:t>
      </w:r>
    </w:p>
    <w:p>
      <w:pPr>
        <w:pStyle w:val="BodyText"/>
      </w:pPr>
      <w:r>
        <w:t xml:space="preserve">Document Reference: LCA/PO/2025/JR/FA-04872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Israel Jerusalem</dc:title>
  <dc:creator/>
  <dc:language>en</dc:language>
  <cp:keywords/>
  <dcterms:created xsi:type="dcterms:W3CDTF">2026-10-10T06:26:49Z</dcterms:created>
  <dcterms:modified xsi:type="dcterms:W3CDTF">2026-10-10T06:26:49Z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