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Rayyan Corporate Services LLC</w:t>
      </w:r>
    </w:p>
    <w:p>
      <w:pPr>
        <w:pStyle w:val="BodyText"/>
      </w:pPr>
      <w:r>
        <w:t xml:space="preserve">Office Tower 7, Financial District, West Bay, Doha, State of Qatar</w:t>
      </w:r>
    </w:p>
    <w:p>
      <w:pPr>
        <w:pStyle w:val="BodyText"/>
      </w:pPr>
      <w:r>
        <w:t xml:space="preserve">Commercial Registration No. 38472 | VAT No. QTR-00984721</w:t>
      </w:r>
    </w:p>
    <w:p>
      <w:pPr>
        <w:pStyle w:val="BodyText"/>
      </w:pPr>
      <w:r>
        <w:t xml:space="preserve">Tel: +974-4455-8890 | Email: procurement@alrayyan-cs.qa</w:t>
      </w:r>
    </w:p>
    <w:bookmarkEnd w:id="20"/>
    <w:p>
      <w:pPr>
        <w:pStyle w:val="BodyText"/>
      </w:pPr>
      <w:r>
        <w:rPr>
          <w:bCs/>
          <w:b/>
        </w:rPr>
        <w:t xml:space="preserve">Purchase Order No.:</w:t>
      </w:r>
      <w:r>
        <w:t xml:space="preserve"> </w:t>
      </w:r>
      <w:r>
        <w:t xml:space="preserve">PO-QA-2025-04782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Vendor / Supplier:</w:t>
      </w:r>
      <w:r>
        <w:t xml:space="preserve"> </w:t>
      </w:r>
      <w:r>
        <w:t xml:space="preserve">Meridian Talent Solutions FZE</w:t>
      </w:r>
      <w:r>
        <w:br/>
      </w:r>
      <w:r>
        <w:rPr>
          <w:bCs/>
          <w:b/>
        </w:rPr>
        <w:t xml:space="preserve">Vendor Address:</w:t>
      </w:r>
      <w:r>
        <w:t xml:space="preserve"> </w:t>
      </w:r>
      <w:r>
        <w:t xml:space="preserve">Level 12, Doha Business Bay, Doha, Qatar</w:t>
      </w:r>
      <w:r>
        <w:br/>
      </w:r>
      <w:r>
        <w:rPr>
          <w:bCs/>
          <w:b/>
        </w:rPr>
        <w:t xml:space="preserve">Vendor CR No.:</w:t>
      </w:r>
      <w:r>
        <w:t xml:space="preserve"> </w:t>
      </w:r>
      <w:r>
        <w:t xml:space="preserve">512093</w:t>
      </w:r>
    </w:p>
    <w:p>
      <w:pPr>
        <w:pStyle w:val="BodyText"/>
      </w:pPr>
      <w:r>
        <w:rPr>
          <w:bCs/>
          <w:b/>
        </w:rPr>
        <w:t xml:space="preserve">Department:</w:t>
      </w:r>
      <w:r>
        <w:t xml:space="preserve"> </w:t>
      </w:r>
      <w:r>
        <w:t xml:space="preserve">Finance &amp; Analytics Division</w:t>
      </w:r>
      <w:r>
        <w:br/>
      </w:r>
      <w:r>
        <w:rPr>
          <w:bCs/>
          <w:b/>
        </w:rPr>
        <w:t xml:space="preserve">Requested By:</w:t>
      </w:r>
      <w:r>
        <w:t xml:space="preserve"> </w:t>
      </w:r>
      <w:r>
        <w:t xml:space="preserve">H.E. Khalid Al-Mansoori, CFO</w:t>
      </w:r>
      <w:r>
        <w:br/>
      </w:r>
      <w:r>
        <w:rPr>
          <w:bCs/>
          <w:b/>
        </w:rPr>
        <w:t xml:space="preserve">Approved By:</w:t>
      </w:r>
      <w:r>
        <w:t xml:space="preserve"> </w:t>
      </w:r>
      <w:r>
        <w:t xml:space="preserve">Board of Directors</w:t>
      </w:r>
    </w:p>
    <w:bookmarkStart w:id="21"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Al Rayyan Corporate Services LLC, headquartered in</w:t>
      </w:r>
      <w:r>
        <w:t xml:space="preserve"> </w:t>
      </w:r>
      <w:r>
        <w:t xml:space="preserve">Qatar Doha</w:t>
      </w:r>
      <w:r>
        <w:t xml:space="preserve">, to formally authorize the procurement of professional advisory and analytical services. The primary subject of this</w:t>
      </w:r>
      <w:r>
        <w:t xml:space="preserve"> </w:t>
      </w:r>
      <w:r>
        <w:t xml:space="preserve">Purchase Order</w:t>
      </w:r>
      <w:r>
        <w:t xml:space="preserve"> </w:t>
      </w:r>
      <w:r>
        <w:t xml:space="preserve">is the engagement of a qualified</w:t>
      </w:r>
      <w:r>
        <w:t xml:space="preserve"> </w:t>
      </w:r>
      <w:r>
        <w:t xml:space="preserve">Financial Analyst</w:t>
      </w:r>
      <w:r>
        <w:t xml:space="preserve"> </w:t>
      </w:r>
      <w:r>
        <w:t xml:space="preserve">to provide comprehensive financial modeling, budgeting, forecasting, and performance reporting services to the Finance &amp; Analytics Division of our organization operating out of</w:t>
      </w:r>
      <w:r>
        <w:t xml:space="preserve"> </w:t>
      </w:r>
      <w:r>
        <w:t xml:space="preserve">Qatar Doha</w:t>
      </w:r>
      <w:r>
        <w:t xml:space="preserve">.</w:t>
      </w:r>
    </w:p>
    <w:p>
      <w:pPr>
        <w:pStyle w:val="BodyTex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be responsible for preparing quarterly and annual financial reports, conducting variance analyses, developing capital expenditure models, and delivering actionable insights to senior management. All deliverables produced by the</w:t>
      </w:r>
      <w:r>
        <w:t xml:space="preserve"> </w:t>
      </w:r>
      <w:r>
        <w:t xml:space="preserve">Financial Analyst</w:t>
      </w:r>
      <w:r>
        <w:t xml:space="preserve"> </w:t>
      </w:r>
      <w:r>
        <w:t xml:space="preserve">must comply with the accounting standards recognized by the Qatar Financial Centre (QFC) and the International Financial Reporting Standards (IFRS) as adopted in the State of Qatar.</w:t>
      </w:r>
    </w:p>
    <w:bookmarkEnd w:id="21"/>
    <w:bookmarkStart w:id="22" w:name="scope-of-services"/>
    <w:p>
      <w:pPr>
        <w:pStyle w:val="Heading2"/>
      </w:pPr>
      <w:r>
        <w:t xml:space="preserve">2. Scope of Services</w:t>
      </w:r>
    </w:p>
    <w:p>
      <w:pPr>
        <w:pStyle w:val="FirstParagraph"/>
      </w:pPr>
      <w:r>
        <w:t xml:space="preserve">The</w:t>
      </w:r>
      <w:r>
        <w:t xml:space="preserve"> </w:t>
      </w:r>
      <w:r>
        <w:t xml:space="preserve">Financial Analyst</w:t>
      </w:r>
      <w:r>
        <w:t xml:space="preserve"> </w:t>
      </w:r>
      <w:r>
        <w:t xml:space="preserve">contracted pursuant to this</w:t>
      </w:r>
      <w:r>
        <w:t xml:space="preserve"> </w:t>
      </w:r>
      <w:r>
        <w:t xml:space="preserve">Purchase Order</w:t>
      </w:r>
      <w:r>
        <w:t xml:space="preserve"> </w:t>
      </w:r>
      <w:r>
        <w:t xml:space="preserve">shall perform the following duties within the</w:t>
      </w:r>
      <w:r>
        <w:t xml:space="preserve"> </w:t>
      </w:r>
      <w:r>
        <w:t xml:space="preserve">Qatar Doha</w:t>
      </w:r>
      <w:r>
        <w:t xml:space="preserve"> </w:t>
      </w:r>
      <w:r>
        <w:t xml:space="preserve">office premises or as otherwise directed by the engagement manager:</w:t>
      </w:r>
    </w:p>
    <w:p>
      <w:pPr>
        <w:numPr>
          <w:ilvl w:val="0"/>
          <w:numId w:val="1001"/>
        </w:numPr>
        <w:pStyle w:val="Compact"/>
      </w:pPr>
      <w:r>
        <w:t xml:space="preserve">Prepare monthly, quarterly, and annual financial statements and management accounts in accordance with QFC regulatory requirements applicable in</w:t>
      </w:r>
      <w:r>
        <w:t xml:space="preserve"> </w:t>
      </w:r>
      <w:r>
        <w:t xml:space="preserve">Qatar Doha</w:t>
      </w:r>
      <w:r>
        <w:t xml:space="preserve">.</w:t>
      </w:r>
    </w:p>
    <w:p>
      <w:pPr>
        <w:numPr>
          <w:ilvl w:val="0"/>
          <w:numId w:val="1001"/>
        </w:numPr>
        <w:pStyle w:val="Compact"/>
      </w:pPr>
      <w:r>
        <w:t xml:space="preserve">Develop and maintain rolling 12-month financial forecasts and three-year strategic budgets for all business units.</w:t>
      </w:r>
    </w:p>
    <w:p>
      <w:pPr>
        <w:numPr>
          <w:ilvl w:val="0"/>
          <w:numId w:val="1001"/>
        </w:numPr>
        <w:pStyle w:val="Compact"/>
      </w:pPr>
      <w:r>
        <w:t xml:space="preserve">Conduct detailed variance analysis between actual performance and budgeted figures, providing root-cause explanations to the CFO.</w:t>
      </w:r>
    </w:p>
    <w:p>
      <w:pPr>
        <w:numPr>
          <w:ilvl w:val="0"/>
          <w:numId w:val="1001"/>
        </w:numPr>
        <w:pStyle w:val="Compact"/>
      </w:pPr>
      <w:r>
        <w:t xml:space="preserve">Build and update discounted cash flow (DCF) models, net present value (NPV) analyses, and return on investment (ROI) assessments for proposed capital projects.</w:t>
      </w:r>
    </w:p>
    <w:p>
      <w:pPr>
        <w:numPr>
          <w:ilvl w:val="0"/>
          <w:numId w:val="1001"/>
        </w:numPr>
        <w:pStyle w:val="Compact"/>
      </w:pPr>
      <w:r>
        <w:t xml:space="preserve">Monitor key performance indicators (KPIs) and prepare executive dashboards for the Board of Directors.</w:t>
      </w:r>
    </w:p>
    <w:p>
      <w:pPr>
        <w:numPr>
          <w:ilvl w:val="0"/>
          <w:numId w:val="1001"/>
        </w:numPr>
        <w:pStyle w:val="Compact"/>
      </w:pPr>
      <w:r>
        <w:t xml:space="preserve">Assist in the preparation of regulatory filings required by the Qatar Central Bank and the Ministry of Finance for entities registered in</w:t>
      </w:r>
      <w:r>
        <w:t xml:space="preserve"> </w:t>
      </w:r>
      <w:r>
        <w:t xml:space="preserve">Qatar Doha</w:t>
      </w:r>
      <w:r>
        <w:t xml:space="preserve">.</w:t>
      </w:r>
    </w:p>
    <w:p>
      <w:pPr>
        <w:numPr>
          <w:ilvl w:val="0"/>
          <w:numId w:val="1001"/>
        </w:numPr>
        <w:pStyle w:val="Compact"/>
      </w:pPr>
      <w:r>
        <w:t xml:space="preserve">Coordinate with external auditors during annual and interim audit cycles.</w:t>
      </w:r>
    </w:p>
    <w:p>
      <w:pPr>
        <w:numPr>
          <w:ilvl w:val="0"/>
          <w:numId w:val="1001"/>
        </w:numPr>
        <w:pStyle w:val="Compact"/>
      </w:pPr>
      <w:r>
        <w:t xml:space="preserve">Provide ad-hoc financial analysis and special projects as directed by the Finance Director.</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Monthly retainer – Senior Financial Analyst (full-time, 40 hrs/week)</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Special project fee – Capital Expenditure Model Development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Special project fee – QFC Regulatory Compliance Review</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4</w:t>
            </w:r>
          </w:p>
        </w:tc>
        <w:tc>
          <w:tcPr/>
          <w:p>
            <w:pPr>
              <w:pStyle w:val="Compact"/>
              <w:jc w:val="left"/>
            </w:pPr>
            <w:r>
              <w:t xml:space="preserve">Travel and accommodation allowance (within Qatar Doha metro area)</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right"/>
            </w:pPr>
            <w:r>
              <w:t xml:space="preserve">Subtotal</w:t>
            </w:r>
          </w:p>
        </w:tc>
        <w:tc>
          <w:tcPr/>
          <w:p>
            <w:pPr>
              <w:pStyle w:val="Compact"/>
              <w:jc w:val="left"/>
            </w:pPr>
            <w:r>
              <w:t xml:space="preserve">621,500.00</w:t>
            </w:r>
          </w:p>
        </w:tc>
      </w:tr>
      <w:tr>
        <w:tc>
          <w:tcPr>
            <w:gridSpan w:val="4"/>
          </w:tcPr>
          <w:p>
            <w:pPr>
              <w:pStyle w:val="Compact"/>
              <w:jc w:val="right"/>
            </w:pPr>
            <w:r>
              <w:t xml:space="preserve">VAT @ 0% (exempt – professional services in Qatar)</w:t>
            </w:r>
          </w:p>
        </w:tc>
        <w:tc>
          <w:tcPr/>
          <w:p>
            <w:pPr>
              <w:pStyle w:val="Compact"/>
              <w:jc w:val="left"/>
            </w:pPr>
            <w:r>
              <w:t xml:space="preserve">0.00</w:t>
            </w:r>
          </w:p>
        </w:tc>
      </w:tr>
      <w:tr>
        <w:tc>
          <w:tcPr>
            <w:gridSpan w:val="4"/>
          </w:tcPr>
          <w:p>
            <w:pPr>
              <w:pStyle w:val="Compact"/>
              <w:jc w:val="right"/>
            </w:pPr>
            <w:r>
              <w:t xml:space="preserve">Grand Total (QAR)</w:t>
            </w:r>
          </w:p>
        </w:tc>
        <w:tc>
          <w:tcPr/>
          <w:p>
            <w:pPr>
              <w:pStyle w:val="Compact"/>
              <w:jc w:val="left"/>
            </w:pPr>
            <w:r>
              <w:t xml:space="preserve">621,500.00</w:t>
            </w:r>
          </w:p>
        </w:tc>
      </w:tr>
    </w:tbl>
    <w:p>
      <w:pPr>
        <w:pStyle w:val="BodyText"/>
      </w:pPr>
      <w:r>
        <w:t xml:space="preserve">Payment shall be made in monthly installments of QAR 45,000.00 plus applicable project fees, due within thirty (30) calendar days of receipt of a valid invoice from the vendor. All payments under this</w:t>
      </w:r>
      <w:r>
        <w:t xml:space="preserve"> </w:t>
      </w:r>
      <w:r>
        <w:t xml:space="preserve">Purchase Order</w:t>
      </w:r>
      <w:r>
        <w:t xml:space="preserve"> </w:t>
      </w:r>
      <w:r>
        <w:t xml:space="preserve">shall be processed via bank transfer to the vendor's designated account in a Qatari commercial bank. The total contract value of this</w:t>
      </w:r>
      <w:r>
        <w:t xml:space="preserve"> </w:t>
      </w:r>
      <w:r>
        <w:t xml:space="preserve">Purchase Order</w:t>
      </w:r>
      <w:r>
        <w:t xml:space="preserve"> </w:t>
      </w:r>
      <w:r>
        <w:t xml:space="preserve">is QAR 621,500.00 (Six Hundred Twenty-One Thousand Five Hundred Qatari Riyals).</w:t>
      </w:r>
    </w:p>
    <w:bookmarkEnd w:id="23"/>
    <w:bookmarkStart w:id="24" w:name="commencement-and-duration"/>
    <w:p>
      <w:pPr>
        <w:pStyle w:val="Heading2"/>
      </w:pPr>
      <w:r>
        <w:t xml:space="preserve">4. Commencement and Duration</w:t>
      </w:r>
    </w:p>
    <w:p>
      <w:pPr>
        <w:pStyle w:val="FirstParagraph"/>
      </w:pPr>
      <w:r>
        <w:t xml:space="preserve">The engagement of the</w:t>
      </w:r>
      <w:r>
        <w:t xml:space="preserve"> </w:t>
      </w:r>
      <w:r>
        <w:t xml:space="preserve">Financial Analyst</w:t>
      </w:r>
      <w:r>
        <w:t xml:space="preserve"> </w:t>
      </w:r>
      <w:r>
        <w:t xml:space="preserve">under this</w:t>
      </w:r>
      <w:r>
        <w:t xml:space="preserve"> </w:t>
      </w:r>
      <w:r>
        <w:t xml:space="preserve">Purchase Order</w:t>
      </w:r>
      <w:r>
        <w:t xml:space="preserve"> </w:t>
      </w:r>
      <w:r>
        <w:t xml:space="preserve">shall commence on 1 July 2025 and shall continue for a period of twelve (12) months, concluding on 30 June 2026, unless terminated earlier in accordance with the termination clause herein. The</w:t>
      </w:r>
      <w:r>
        <w:t xml:space="preserve"> </w:t>
      </w:r>
      <w:r>
        <w:t xml:space="preserve">Financial Analyst</w:t>
      </w:r>
      <w:r>
        <w:t xml:space="preserve"> </w:t>
      </w:r>
      <w:r>
        <w:t xml:space="preserve">is expected to report to the Al Rayyan Corporate Services LLC office located in the Financial District,</w:t>
      </w:r>
      <w:r>
        <w:t xml:space="preserve"> </w:t>
      </w:r>
      <w:r>
        <w:t xml:space="preserve">Qatar Doha</w:t>
      </w:r>
      <w:r>
        <w:t xml:space="preserve">, on a full-time basis, Monday through Thursday, 8:00 AM to 5:00 PM QST, with a half-day on Friday.</w:t>
      </w:r>
    </w:p>
    <w:bookmarkEnd w:id="24"/>
    <w:bookmarkStart w:id="25" w:name="terms-and-conditions"/>
    <w:p>
      <w:pPr>
        <w:pStyle w:val="Heading2"/>
      </w:pPr>
      <w:r>
        <w:t xml:space="preserve">5. Terms and Conditions</w:t>
      </w:r>
    </w:p>
    <w:p>
      <w:pPr>
        <w:numPr>
          <w:ilvl w:val="0"/>
          <w:numId w:val="1002"/>
        </w:numPr>
        <w:pStyle w:val="Compact"/>
      </w:pPr>
      <w:r>
        <w:rPr>
          <w:bCs/>
          <w:b/>
        </w:rPr>
        <w:t xml:space="preserve">Confidentiality:</w:t>
      </w:r>
      <w:r>
        <w:t xml:space="preserve"> </w:t>
      </w:r>
      <w:r>
        <w:t xml:space="preserve">The</w:t>
      </w:r>
      <w:r>
        <w:t xml:space="preserve"> </w:t>
      </w:r>
      <w:r>
        <w:t xml:space="preserve">Financial Analyst</w:t>
      </w:r>
      <w:r>
        <w:t xml:space="preserve"> </w:t>
      </w:r>
      <w:r>
        <w:t xml:space="preserve">shall maintain strict confidentiality over all financial data, proprietary models, and internal reports accessed during the engagement. A non-disclosure agreement (NDA) executed prior to commencement is a prerequisite under this</w:t>
      </w:r>
      <w:r>
        <w:t xml:space="preserve"> </w:t>
      </w:r>
      <w:r>
        <w:t xml:space="preserve">Purchase Order</w:t>
      </w:r>
      <w:r>
        <w:t xml:space="preserve">.</w:t>
      </w:r>
    </w:p>
    <w:p>
      <w:pPr>
        <w:numPr>
          <w:ilvl w:val="0"/>
          <w:numId w:val="1002"/>
        </w:numPr>
        <w:pStyle w:val="Compact"/>
      </w:pPr>
      <w:r>
        <w:rPr>
          <w:bCs/>
          <w:b/>
        </w:rPr>
        <w:t xml:space="preserve">Compliance:</w:t>
      </w:r>
      <w:r>
        <w:t xml:space="preserve"> </w:t>
      </w:r>
      <w:r>
        <w:t xml:space="preserve">All services rendered by the</w:t>
      </w:r>
      <w:r>
        <w:t xml:space="preserve"> </w:t>
      </w:r>
      <w:r>
        <w:t xml:space="preserve">Financial Analyst</w:t>
      </w:r>
      <w:r>
        <w:t xml:space="preserve"> </w:t>
      </w:r>
      <w:r>
        <w:t xml:space="preserve">must comply with the laws of the State of Qatar, including the Qatar Labour Law (Law No. 14 of 2004), QFC regulations, and anti-money laundering directives issued by the Qatar Central Bank.</w:t>
      </w:r>
    </w:p>
    <w:p>
      <w:pPr>
        <w:numPr>
          <w:ilvl w:val="0"/>
          <w:numId w:val="1002"/>
        </w:numPr>
        <w:pStyle w:val="Compact"/>
      </w:pPr>
      <w:r>
        <w:rPr>
          <w:bCs/>
          <w:b/>
        </w:rPr>
        <w:t xml:space="preserve">Intellectual Property:</w:t>
      </w:r>
      <w:r>
        <w:t xml:space="preserve"> </w:t>
      </w:r>
      <w:r>
        <w:t xml:space="preserve">All work product, models, reports, and analyses created by the</w:t>
      </w:r>
      <w:r>
        <w:t xml:space="preserve"> </w:t>
      </w:r>
      <w:r>
        <w:t xml:space="preserve">Financial Analyst</w:t>
      </w:r>
      <w:r>
        <w:t xml:space="preserve"> </w:t>
      </w:r>
      <w:r>
        <w:t xml:space="preserve">in the course of this</w:t>
      </w:r>
      <w:r>
        <w:t xml:space="preserve"> </w:t>
      </w:r>
      <w:r>
        <w:t xml:space="preserve">Purchase Order</w:t>
      </w:r>
      <w:r>
        <w:t xml:space="preserve"> </w:t>
      </w:r>
      <w:r>
        <w:t xml:space="preserve">shall be the exclusive property of Al Rayyan Corporate Services LLC.</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termination may be effected immediately upon written notice.</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Qatar. Any disputes shall be resolved through the Qatar International and Financial Centre (QIFC) Courts in</w:t>
      </w:r>
      <w:r>
        <w:t xml:space="preserve"> </w:t>
      </w:r>
      <w:r>
        <w:t xml:space="preserve">Qatar Doha</w:t>
      </w:r>
      <w:r>
        <w:t xml:space="preserve">.</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or public health emergencies affecting</w:t>
      </w:r>
      <w:r>
        <w:t xml:space="preserve"> </w:t>
      </w:r>
      <w:r>
        <w:t xml:space="preserve">Qatar Doha</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Financial Analyst</w:t>
      </w:r>
      <w:r>
        <w:t xml:space="preserve"> </w:t>
      </w:r>
      <w:r>
        <w:t xml:space="preserve">in</w:t>
      </w:r>
      <w:r>
        <w:t xml:space="preserve"> </w:t>
      </w:r>
      <w:r>
        <w:t xml:space="preserve">Qatar Doha</w:t>
      </w:r>
      <w:r>
        <w:t xml:space="preserve">. This document constitutes a binding agreement upon execution by authorized representatives of both parties.</w:t>
      </w:r>
    </w:p>
    <w:p>
      <w:pPr>
        <w:pStyle w:val="BodyText"/>
      </w:pPr>
      <w:r>
        <w:rPr>
          <w:bCs/>
          <w:b/>
        </w:rPr>
        <w:t xml:space="preserve">For: Al Rayyan Corporate Services LLC</w:t>
      </w:r>
      <w:r>
        <w:br/>
      </w:r>
      <w:r>
        <w:t xml:space="preserve">Name: H.E. Khalid Al-Mansoori</w:t>
      </w:r>
      <w:r>
        <w:br/>
      </w:r>
      <w:r>
        <w:t xml:space="preserve">Title: Chief Financial Officer</w:t>
      </w:r>
      <w:r>
        <w:br/>
      </w:r>
      <w:r>
        <w:t xml:space="preserve">Date: _______________</w:t>
      </w:r>
    </w:p>
    <w:p>
      <w:pPr>
        <w:pStyle w:val="BodyText"/>
      </w:pPr>
      <w:r>
        <w:rPr>
          <w:bCs/>
          <w:b/>
        </w:rPr>
        <w:t xml:space="preserve">For: Meridian Talent Solutions FZE</w:t>
      </w:r>
      <w:r>
        <w:br/>
      </w:r>
      <w:r>
        <w:t xml:space="preserve">Name: Sarah Al-Thani</w:t>
      </w:r>
      <w:r>
        <w:br/>
      </w:r>
      <w:r>
        <w:t xml:space="preserve">Title: Managing Director</w:t>
      </w:r>
      <w:r>
        <w:br/>
      </w:r>
      <w:r>
        <w:t xml:space="preserve">Date: _______________</w:t>
      </w:r>
    </w:p>
    <w:p>
      <w:pPr>
        <w:pStyle w:val="BodyText"/>
      </w:pPr>
      <w:r>
        <w:t xml:space="preserve">This Purchase Order (PO-QA-2025-04782) is issued by Al Rayyan Corporate Services LLC, Doha, State of Qatar. This document is valid only when signed and stamped by both parties. Unauthorized reproduction or distribution is prohibited. For inquiries, contact the Procurement Department at procurement@alrayyan-cs.qa or +974-4455-8890.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Qatar Doha</dc:title>
  <dc:creator/>
  <dc:language>en</dc:language>
  <cp:keywords/>
  <dcterms:created xsi:type="dcterms:W3CDTF">2026-10-10T06:10:38Z</dcterms:created>
  <dcterms:modified xsi:type="dcterms:W3CDTF">2026-10-10T06:10:38Z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