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p>
    <w:bookmarkStart w:id="20" w:name="purchase-order"/>
    <w:p>
      <w:pPr>
        <w:pStyle w:val="Heading1"/>
      </w:pPr>
      <w:r>
        <w:t xml:space="preserve">PURCHASE ORDER</w:t>
      </w:r>
    </w:p>
    <w:p>
      <w:pPr>
        <w:pStyle w:val="FirstParagraph"/>
      </w:pPr>
      <w:r>
        <w:rPr>
          <w:bCs/>
          <w:b/>
        </w:rPr>
        <w:t xml:space="preserve">Meridian Capital Advisory Group, LLC</w:t>
      </w:r>
    </w:p>
    <w:p>
      <w:pPr>
        <w:pStyle w:val="BodyText"/>
      </w:pPr>
      <w:r>
        <w:t xml:space="preserve">4500 Wilshire Boulevard, Suite 1200, Los Angeles, California 90010, United States</w:t>
      </w:r>
    </w:p>
    <w:p>
      <w:pPr>
        <w:pStyle w:val="BodyText"/>
      </w:pPr>
      <w:r>
        <w:t xml:space="preserve">Phone: (213) 555-0187  |  Email: procurement@meridiancapital.com  |  Tax ID (EIN): 82-4471930</w:t>
      </w:r>
    </w:p>
    <w:bookmarkEnd w:id="20"/>
    <w:p>
      <w:pPr>
        <w:pStyle w:val="BodyText"/>
      </w:pPr>
      <w:r>
        <w:rPr>
          <w:bCs/>
          <w:b/>
        </w:rPr>
        <w:t xml:space="preserve">Purchase Order No.:</w:t>
      </w:r>
      <w:r>
        <w:t xml:space="preserve"> </w:t>
      </w:r>
      <w:r>
        <w:t xml:space="preserve">PO-2025-LA-04872</w:t>
      </w:r>
      <w:r>
        <w:br/>
      </w:r>
      <w:r>
        <w:rPr>
          <w:bCs/>
          <w:b/>
        </w:rPr>
        <w:t xml:space="preserve">Date of Issue:</w:t>
      </w:r>
      <w:r>
        <w:t xml:space="preserve"> </w:t>
      </w:r>
      <w:r>
        <w:t xml:space="preserve">June 12, 2025</w:t>
      </w:r>
      <w:r>
        <w:br/>
      </w:r>
      <w:r>
        <w:rPr>
          <w:bCs/>
          <w:b/>
        </w:rPr>
        <w:t xml:space="preserve">Required Start Date:</w:t>
      </w:r>
      <w:r>
        <w:t xml:space="preserve"> </w:t>
      </w:r>
      <w:r>
        <w:t xml:space="preserve">July 1, 2025</w:t>
      </w:r>
    </w:p>
    <w:p>
      <w:pPr>
        <w:pStyle w:val="BodyText"/>
      </w:pPr>
      <w:r>
        <w:rPr>
          <w:bCs/>
          <w:b/>
        </w:rPr>
        <w:t xml:space="preserve">Vendor / Service Provider:</w:t>
      </w:r>
      <w:r>
        <w:t xml:space="preserve"> </w:t>
      </w:r>
      <w:r>
        <w:t xml:space="preserve">Apex Talent Solutions, Inc.</w:t>
      </w:r>
      <w:r>
        <w:br/>
      </w:r>
      <w:r>
        <w:rPr>
          <w:bCs/>
          <w:b/>
        </w:rPr>
        <w:t xml:space="preserve">Vendor Address:</w:t>
      </w:r>
      <w:r>
        <w:t xml:space="preserve"> </w:t>
      </w:r>
      <w:r>
        <w:t xml:space="preserve">2029 Century Park East, Suite 310, Los Angeles, CA 90067, United States</w:t>
      </w:r>
      <w:r>
        <w:br/>
      </w:r>
      <w:r>
        <w:rPr>
          <w:bCs/>
          <w:b/>
        </w:rPr>
        <w:t xml:space="preserve">Vendor Contact:</w:t>
      </w:r>
      <w:r>
        <w:t xml:space="preserve"> </w:t>
      </w:r>
      <w:r>
        <w:t xml:space="preserve">Daniel Reeves, Senior Account Manager</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(United States Dollar)</w:t>
      </w:r>
      <w:r>
        <w:br/>
      </w:r>
      <w:r>
        <w:rPr>
          <w:bCs/>
          <w:b/>
        </w:rPr>
        <w:t xml:space="preserve">PO Status:</w:t>
      </w:r>
      <w:r>
        <w:t xml:space="preserve"> </w:t>
      </w:r>
      <w:r>
        <w:t xml:space="preserve">APPROVED</w:t>
      </w:r>
    </w:p>
    <w:bookmarkStart w:id="21" w:name="description-of-procurement"/>
    <w:p>
      <w:pPr>
        <w:pStyle w:val="Heading2"/>
      </w:pPr>
      <w:r>
        <w:t xml:space="preserve">1. Description of Procurement</w:t>
      </w:r>
    </w:p>
    <w:p>
      <w:pPr>
        <w:pStyle w:val="FirstParagraph"/>
      </w:pPr>
      <w:r>
        <w:t xml:space="preserve">This Purchase Order is issued by Meridian Capital Advisory Group, LLC (hereinafter referred to as the "Purchasing Entity") to Apex Talent Solutions, Inc. (hereinafter referred to as the "Service Provider") for the recruitment, placement, and ongoing professional engagement of a qualified</w:t>
      </w:r>
      <w:r>
        <w:t xml:space="preserve"> </w:t>
      </w:r>
      <w:r>
        <w:rPr>
          <w:bCs/>
          <w:b/>
        </w:rPr>
        <w:t xml:space="preserve">Financial Analyst</w:t>
      </w:r>
      <w:r>
        <w:t xml:space="preserve"> </w:t>
      </w:r>
      <w:r>
        <w:t xml:space="preserve">to support the firm's quantitative modeling, portfolio performance evaluation, and regulatory reporting functions. The</w:t>
      </w:r>
      <w:r>
        <w:t xml:space="preserve"> </w:t>
      </w:r>
      <w:r>
        <w:rPr>
          <w:bCs/>
          <w:b/>
        </w:rPr>
        <w:t xml:space="preserve">Financial Analyst</w:t>
      </w:r>
      <w:r>
        <w:t xml:space="preserve"> </w:t>
      </w:r>
      <w:r>
        <w:t xml:space="preserve">shall be physically based and perform all duties at the Purchasing Entity's principal office located in</w:t>
      </w:r>
      <w:r>
        <w:t xml:space="preserve"> </w:t>
      </w:r>
      <w:r>
        <w:rPr>
          <w:bCs/>
          <w:b/>
        </w:rPr>
        <w:t xml:space="preserve">United States Los Angeles</w:t>
      </w:r>
      <w:r>
        <w:t xml:space="preserve">, specifically at the Wilshire Boulevard address listed above. This Purchase Order governs all terms, conditions, compensation structures, and deliverables associated with the engagement of the</w:t>
      </w:r>
      <w:r>
        <w:t xml:space="preserve"> </w:t>
      </w:r>
      <w:r>
        <w:rPr>
          <w:bCs/>
          <w:b/>
        </w:rPr>
        <w:t xml:space="preserve">Financial Analyst</w:t>
      </w:r>
      <w:r>
        <w:t xml:space="preserve"> </w:t>
      </w:r>
      <w:r>
        <w:t xml:space="preserve">position for the initial twelve-month contract period commencing July 1, 2025, and concluding June 30, 2026, unless extended in writing by mutual agreement of both parties.</w:t>
      </w:r>
    </w:p>
    <w:bookmarkEnd w:id="21"/>
    <w:bookmarkStart w:id="22" w:name="line-items-and-compensation-schedule"/>
    <w:p>
      <w:pPr>
        <w:pStyle w:val="Heading2"/>
      </w:pPr>
      <w:r>
        <w:t xml:space="preserve">2. Line Items and Compensation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01</w:t>
            </w:r>
          </w:p>
        </w:tc>
        <w:tc>
          <w:tcPr/>
          <w:p>
            <w:pPr>
              <w:pStyle w:val="Compact"/>
              <w:jc w:val="left"/>
            </w:pPr>
            <w:r>
              <w:t xml:space="preserve">Recruitment and placement fee for Senior Financial Analyst (full-time, 40 hrs/week, United States Los Angeles office)</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Monthly retainer for Financial Analyst engagement management and performance oversight (12 months)</w:t>
            </w:r>
          </w:p>
        </w:tc>
        <w:tc>
          <w:tcPr/>
          <w:p>
            <w:pPr>
              <w:pStyle w:val="Compact"/>
              <w:jc w:val="left"/>
            </w:pPr>
            <w:r>
              <w:t xml:space="preserve">12</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Onboarding, compliance training, and California state labor law orientation for the Financial Analyst</w:t>
            </w:r>
          </w:p>
        </w:tc>
        <w:tc>
          <w:tcPr/>
          <w:p>
            <w:pPr>
              <w:pStyle w:val="Compact"/>
              <w:jc w:val="left"/>
            </w:pPr>
            <w:r>
              <w:t xml:space="preserve">1</w:t>
            </w:r>
          </w:p>
        </w:tc>
        <w:tc>
          <w:tcPr/>
          <w:p>
            <w:pPr>
              <w:pStyle w:val="Compact"/>
              <w:jc w:val="left"/>
            </w:pPr>
            <w:r>
              <w:t xml:space="preserve">$3,750.00</w:t>
            </w:r>
          </w:p>
        </w:tc>
        <w:tc>
          <w:tcPr/>
          <w:p>
            <w:pPr>
              <w:pStyle w:val="Compact"/>
              <w:jc w:val="left"/>
            </w:pPr>
            <w:r>
              <w:t xml:space="preserve">$3,750.00</w:t>
            </w:r>
          </w:p>
        </w:tc>
      </w:tr>
      <w:tr>
        <w:tc>
          <w:tcPr/>
          <w:p>
            <w:pPr>
              <w:pStyle w:val="Compact"/>
              <w:jc w:val="left"/>
            </w:pPr>
            <w:r>
              <w:t xml:space="preserve">04</w:t>
            </w:r>
          </w:p>
        </w:tc>
        <w:tc>
          <w:tcPr/>
          <w:p>
            <w:pPr>
              <w:pStyle w:val="Compact"/>
              <w:jc w:val="left"/>
            </w:pPr>
            <w:r>
              <w:t xml:space="preserve">Annual professional development and CFA/CPA exam preparation support for the Financial Analyst</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05</w:t>
            </w:r>
          </w:p>
        </w:tc>
        <w:tc>
          <w:tcPr/>
          <w:p>
            <w:pPr>
              <w:pStyle w:val="Compact"/>
              <w:jc w:val="left"/>
            </w:pPr>
            <w:r>
              <w:t xml:space="preserve">Quarterly performance review and compensation benchmarking against United States Los Angeles financial sector standards</w:t>
            </w:r>
          </w:p>
        </w:tc>
        <w:tc>
          <w:tcPr/>
          <w:p>
            <w:pPr>
              <w:pStyle w:val="Compact"/>
              <w:jc w:val="left"/>
            </w:pPr>
            <w:r>
              <w:t xml:space="preserve">4</w:t>
            </w:r>
          </w:p>
        </w:tc>
        <w:tc>
          <w:tcPr/>
          <w:p>
            <w:pPr>
              <w:pStyle w:val="Compact"/>
              <w:jc w:val="left"/>
            </w:pPr>
            <w:r>
              <w:t xml:space="preserve">$1,800.00</w:t>
            </w:r>
          </w:p>
        </w:tc>
        <w:tc>
          <w:tcPr/>
          <w:p>
            <w:pPr>
              <w:pStyle w:val="Compact"/>
              <w:jc w:val="left"/>
            </w:pPr>
            <w:r>
              <w:t xml:space="preserve">$7,200.00</w:t>
            </w:r>
          </w:p>
        </w:tc>
      </w:tr>
      <w:tr>
        <w:tc>
          <w:tcPr>
            <w:gridSpan w:val="4"/>
          </w:tcPr>
          <w:p>
            <w:pPr>
              <w:pStyle w:val="Compact"/>
              <w:jc w:val="right"/>
            </w:pPr>
            <w:r>
              <w:t xml:space="preserve">TOTAL PURCHASE ORDER AMOUNT:</w:t>
            </w:r>
          </w:p>
        </w:tc>
        <w:tc>
          <w:tcPr/>
          <w:p>
            <w:pPr>
              <w:pStyle w:val="Compact"/>
              <w:jc w:val="left"/>
            </w:pPr>
            <w:r>
              <w:t xml:space="preserve">$85,050.00</w:t>
            </w:r>
          </w:p>
        </w:tc>
      </w:tr>
    </w:tbl>
    <w:bookmarkEnd w:id="22"/>
    <w:bookmarkStart w:id="23" w:name="Xccb6dcbf82ff20108a03e7254c5f350acc229fe"/>
    <w:p>
      <w:pPr>
        <w:pStyle w:val="Heading2"/>
      </w:pPr>
      <w:r>
        <w:t xml:space="preserve">3. Scope of Work – Financial Analyst Responsibilities</w:t>
      </w:r>
    </w:p>
    <w:p>
      <w:pPr>
        <w:pStyle w:val="FirstParagraph"/>
      </w:pPr>
      <w:r>
        <w:t xml:space="preserve">The</w:t>
      </w:r>
      <w:r>
        <w:t xml:space="preserve"> </w:t>
      </w:r>
      <w:r>
        <w:rPr>
          <w:bCs/>
          <w:b/>
        </w:rPr>
        <w:t xml:space="preserve">Financial Analyst</w:t>
      </w:r>
      <w:r>
        <w:t xml:space="preserve"> </w:t>
      </w:r>
      <w:r>
        <w:t xml:space="preserve">engaged under this Purchase Order shall perform the following duties at the</w:t>
      </w:r>
      <w:r>
        <w:t xml:space="preserve"> </w:t>
      </w:r>
      <w:r>
        <w:rPr>
          <w:bCs/>
          <w:b/>
        </w:rPr>
        <w:t xml:space="preserve">United States Los Angeles</w:t>
      </w:r>
      <w:r>
        <w:t xml:space="preserve"> </w:t>
      </w:r>
      <w:r>
        <w:t xml:space="preserve">office:</w:t>
      </w:r>
    </w:p>
    <w:p>
      <w:pPr>
        <w:numPr>
          <w:ilvl w:val="0"/>
          <w:numId w:val="1001"/>
        </w:numPr>
        <w:pStyle w:val="Compact"/>
      </w:pPr>
      <w:r>
        <w:t xml:space="preserve">Prepare and maintain quarterly and annual financial models, variance analyses, and forecasting reports for the firm's investment portfolio exceeding $2.4 billion in assets under management.</w:t>
      </w:r>
    </w:p>
    <w:p>
      <w:pPr>
        <w:numPr>
          <w:ilvl w:val="0"/>
          <w:numId w:val="1001"/>
        </w:numPr>
        <w:pStyle w:val="Compact"/>
      </w:pPr>
      <w:r>
        <w:t xml:space="preserve">Conduct due diligence on prospective mergers, acquisitions, and joint ventures, producing detailed valuation memos and risk assessments for the executive committee.</w:t>
      </w:r>
    </w:p>
    <w:p>
      <w:pPr>
        <w:numPr>
          <w:ilvl w:val="0"/>
          <w:numId w:val="1001"/>
        </w:numPr>
        <w:pStyle w:val="Compact"/>
      </w:pPr>
      <w:r>
        <w:t xml:space="preserve">Monitor and report on SEC, FINRA, and California Department of Financial Protection and Innovation (DFPI) regulatory compliance requirements applicable to the firm's operations in</w:t>
      </w:r>
      <w:r>
        <w:t xml:space="preserve"> </w:t>
      </w:r>
      <w:r>
        <w:rPr>
          <w:bCs/>
          <w:b/>
        </w:rPr>
        <w:t xml:space="preserve">United States Los Angeles</w:t>
      </w:r>
      <w:r>
        <w:t xml:space="preserve">.</w:t>
      </w:r>
    </w:p>
    <w:p>
      <w:pPr>
        <w:numPr>
          <w:ilvl w:val="0"/>
          <w:numId w:val="1001"/>
        </w:numPr>
        <w:pStyle w:val="Compact"/>
      </w:pPr>
      <w:r>
        <w:t xml:space="preserve">Collaborate with the Chief Financial Officer and the Treasury department to optimize working capital, manage cash flow projections, and evaluate capital expenditure proposals.</w:t>
      </w:r>
    </w:p>
    <w:p>
      <w:pPr>
        <w:numPr>
          <w:ilvl w:val="0"/>
          <w:numId w:val="1001"/>
        </w:numPr>
        <w:pStyle w:val="Compact"/>
      </w:pPr>
      <w:r>
        <w:t xml:space="preserve">Develop and present monthly performance dashboards to the Board of Directors, highlighting key performance indicators, sector allocations, and risk-adjusted returns.</w:t>
      </w:r>
    </w:p>
    <w:p>
      <w:pPr>
        <w:numPr>
          <w:ilvl w:val="0"/>
          <w:numId w:val="1001"/>
        </w:numPr>
        <w:pStyle w:val="Compact"/>
      </w:pPr>
      <w:r>
        <w:t xml:space="preserve">Assist in the preparation of annual audited financial statements in accordance with U.S. Generally Accepted Accounting Principles (GAAP) and International Financial Reporting Standards (IFRS) where applicable.</w:t>
      </w:r>
    </w:p>
    <w:bookmarkEnd w:id="23"/>
    <w:bookmarkStart w:id="24" w:name="terms-and-conditions"/>
    <w:p>
      <w:pPr>
        <w:pStyle w:val="Heading2"/>
      </w:pPr>
      <w:r>
        <w:t xml:space="preserve">4.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State of California and applicable federal United States statutes. Any disputes arising from this Purchase Order shall be resolved through binding arbitration in Los Angeles, California, in accordance with the rules of the American Arbitration Association.</w:t>
      </w:r>
    </w:p>
    <w:p>
      <w:pPr>
        <w:numPr>
          <w:ilvl w:val="0"/>
          <w:numId w:val="1002"/>
        </w:numPr>
        <w:pStyle w:val="Compact"/>
      </w:pPr>
      <w:r>
        <w:rPr>
          <w:bCs/>
          <w:b/>
        </w:rPr>
        <w:t xml:space="preserve">Payment Schedule:</w:t>
      </w:r>
      <w:r>
        <w:t xml:space="preserve"> </w:t>
      </w:r>
      <w:r>
        <w:t xml:space="preserve">The recruitment and placement fee (Item 01) shall be due within fifteen (15) business days of the</w:t>
      </w:r>
      <w:r>
        <w:t xml:space="preserve"> </w:t>
      </w:r>
      <w:r>
        <w:rPr>
          <w:bCs/>
          <w:b/>
        </w:rPr>
        <w:t xml:space="preserve">Financial Analyst</w:t>
      </w:r>
      <w:r>
        <w:t xml:space="preserve">'s successful completion of the ninety-day probationary period. Monthly retainers (Item 02) shall be invoiced on the first business day of each month and are payable within thirty (30) days of invoice receipt. All remaining line items shall be invoiced upon completion of the respective deliverable.</w:t>
      </w:r>
    </w:p>
    <w:p>
      <w:pPr>
        <w:numPr>
          <w:ilvl w:val="0"/>
          <w:numId w:val="1002"/>
        </w:numPr>
        <w:pStyle w:val="Compact"/>
      </w:pPr>
      <w:r>
        <w:rPr>
          <w:bCs/>
          <w:b/>
        </w:rPr>
        <w:t xml:space="preserve">Confidentiality:</w:t>
      </w:r>
      <w:r>
        <w:t xml:space="preserve"> </w:t>
      </w:r>
      <w:r>
        <w:t xml:space="preserve">The Service Provider and the</w:t>
      </w:r>
      <w:r>
        <w:t xml:space="preserve"> </w:t>
      </w:r>
      <w:r>
        <w:rPr>
          <w:bCs/>
          <w:b/>
        </w:rPr>
        <w:t xml:space="preserve">Financial Analyst</w:t>
      </w:r>
      <w:r>
        <w:t xml:space="preserve"> </w:t>
      </w:r>
      <w:r>
        <w:t xml:space="preserve">shall execute a mutual Non-Disclosure Agreement (NDA) prior to commencing work. All proprietary financial data, client information, and strategic business plans of Meridian Capital Advisory Group, LLC shall remain strictly confidential and shall not be disclosed to any third party without prior written consent.</w:t>
      </w:r>
    </w:p>
    <w:p>
      <w:pPr>
        <w:numPr>
          <w:ilvl w:val="0"/>
          <w:numId w:val="1002"/>
        </w:numPr>
        <w:pStyle w:val="Compact"/>
      </w:pPr>
      <w:r>
        <w:rPr>
          <w:bCs/>
          <w:b/>
        </w:rPr>
        <w:t xml:space="preserve">Compliance:</w:t>
      </w:r>
      <w:r>
        <w:t xml:space="preserve"> </w:t>
      </w:r>
      <w:r>
        <w:t xml:space="preserve">The Service Provider warrants that the</w:t>
      </w:r>
      <w:r>
        <w:t xml:space="preserve"> </w:t>
      </w:r>
      <w:r>
        <w:rPr>
          <w:bCs/>
          <w:b/>
        </w:rPr>
        <w:t xml:space="preserve">Financial Analyst</w:t>
      </w:r>
      <w:r>
        <w:t xml:space="preserve"> </w:t>
      </w:r>
      <w:r>
        <w:t xml:space="preserve">shall be fully compliant with all applicable United States federal, California state, and Los Angeles municipal employment laws, including but not limited to the California Labor Code, the Fair Employment and Housing Act (FEHA), and the Los Angeles Municipal Code Chapter 4 (Labor and Employment).</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prior to the completion of the twelve-month term, the Service Provider shall be entitled to a pro-rated portion of the remaining monthly retainer, subject to a minimum payment of three (3) months' retainer.</w:t>
      </w:r>
    </w:p>
    <w:p>
      <w:pPr>
        <w:numPr>
          <w:ilvl w:val="0"/>
          <w:numId w:val="1002"/>
        </w:numPr>
        <w:pStyle w:val="Compact"/>
      </w:pPr>
      <w:r>
        <w:rPr>
          <w:bCs/>
          <w:b/>
        </w:rPr>
        <w:t xml:space="preserve">Insurance and Indemnification:</w:t>
      </w:r>
      <w:r>
        <w:t xml:space="preserve"> </w:t>
      </w:r>
      <w:r>
        <w:t xml:space="preserve">The Service Provider shall maintain general liability insurance with a minimum coverage of $2,000,000 per occurrence and shall indemnify and hold harmless the Purchasing Entity against any claims, losses, or liabilities arising from the Service Provider's negligence or breach of this Purchase Order.</w:t>
      </w:r>
    </w:p>
    <w:p>
      <w:pPr>
        <w:numPr>
          <w:ilvl w:val="0"/>
          <w:numId w:val="1002"/>
        </w:numPr>
        <w:pStyle w:val="Compact"/>
      </w:pPr>
      <w:r>
        <w:rPr>
          <w:bCs/>
          <w:b/>
        </w:rPr>
        <w:t xml:space="preserve">Work Location:</w:t>
      </w:r>
      <w:r>
        <w:t xml:space="preserve"> </w:t>
      </w:r>
      <w:r>
        <w:t xml:space="preserve">All services under this Purchase Order shall be rendered at the Purchasing Entity's office in</w:t>
      </w:r>
      <w:r>
        <w:t xml:space="preserve"> </w:t>
      </w:r>
      <w:r>
        <w:rPr>
          <w:bCs/>
          <w:b/>
        </w:rPr>
        <w:t xml:space="preserve">United States Los Angeles</w:t>
      </w:r>
      <w:r>
        <w:t xml:space="preserve">. Remote work, if permitted, shall not exceed two (2) days per week and requires prior written approval from the Purchasing Entity's Human Resources department.</w:t>
      </w:r>
    </w:p>
    <w:bookmarkEnd w:id="24"/>
    <w:bookmarkStart w:id="25" w:name="authorization-and-signatures"/>
    <w:p>
      <w:pPr>
        <w:pStyle w:val="Heading2"/>
      </w:pPr>
      <w:r>
        <w:t xml:space="preserve">5. Authorization and Signatures</w:t>
      </w:r>
    </w:p>
    <w:p>
      <w:pPr>
        <w:pStyle w:val="FirstParagraph"/>
      </w:pPr>
      <w:r>
        <w:t xml:space="preserve">This Purchase Order is effective upon execution by both parties. By signing below, each party acknowledges that it has read, understood, and agrees to be bound by all terms and conditions set forth in this Purchase Order for the engagement of the</w:t>
      </w:r>
      <w:r>
        <w:t xml:space="preserve"> </w:t>
      </w:r>
      <w:r>
        <w:rPr>
          <w:bCs/>
          <w:b/>
        </w:rPr>
        <w:t xml:space="preserve">Financial Analyst</w:t>
      </w:r>
      <w:r>
        <w:t xml:space="preserve"> </w:t>
      </w:r>
      <w:r>
        <w:t xml:space="preserve">in</w:t>
      </w:r>
      <w:r>
        <w:t xml:space="preserve"> </w:t>
      </w:r>
      <w:r>
        <w:rPr>
          <w:bCs/>
          <w:b/>
        </w:rPr>
        <w:t xml:space="preserve">United States Los Angeles</w:t>
      </w:r>
      <w:r>
        <w:t xml:space="preserve">.</w:t>
      </w:r>
    </w:p>
    <w:p>
      <w:pPr>
        <w:pStyle w:val="BodyText"/>
      </w:pPr>
      <w:r>
        <w:rPr>
          <w:bCs/>
          <w:b/>
        </w:rPr>
        <w:t xml:space="preserve">For: Meridian Capital Advisory Group, LLC (Purchasing Entity)</w:t>
      </w:r>
    </w:p>
    <w:p>
      <w:pPr>
        <w:pStyle w:val="BodyText"/>
      </w:pPr>
      <w:r>
        <w:rPr>
          <w:bCs/>
          <w:b/>
        </w:rPr>
        <w:t xml:space="preserve">Name:</w:t>
      </w:r>
      <w:r>
        <w:t xml:space="preserve"> </w:t>
      </w:r>
      <w:r>
        <w:t xml:space="preserve">Katherine Ellison, Chief Financial Officer</w:t>
      </w:r>
      <w:r>
        <w:br/>
      </w:r>
      <w:r>
        <w:rPr>
          <w:bCs/>
          <w:b/>
        </w:rPr>
        <w:t xml:space="preserve">Signature:</w:t>
      </w:r>
      <w:r>
        <w:t xml:space="preserve"> </w:t>
      </w:r>
      <w:r>
        <w:t xml:space="preserve">______________________________</w:t>
      </w:r>
      <w:r>
        <w:br/>
      </w:r>
      <w:r>
        <w:rPr>
          <w:bCs/>
          <w:b/>
        </w:rPr>
        <w:t xml:space="preserve">Date:</w:t>
      </w:r>
      <w:r>
        <w:t xml:space="preserve"> </w:t>
      </w:r>
      <w:r>
        <w:t xml:space="preserve">______________________________</w:t>
      </w:r>
    </w:p>
    <w:p>
      <w:pPr>
        <w:pStyle w:val="BodyText"/>
      </w:pPr>
      <w:r>
        <w:rPr>
          <w:bCs/>
          <w:b/>
        </w:rPr>
        <w:t xml:space="preserve">For: Apex Talent Solutions, Inc. (Service Provider)</w:t>
      </w:r>
    </w:p>
    <w:p>
      <w:pPr>
        <w:pStyle w:val="BodyText"/>
      </w:pPr>
      <w:r>
        <w:rPr>
          <w:bCs/>
          <w:b/>
        </w:rPr>
        <w:t xml:space="preserve">Name:</w:t>
      </w:r>
      <w:r>
        <w:t xml:space="preserve"> </w:t>
      </w:r>
      <w:r>
        <w:t xml:space="preserve">Daniel Reeves, Senior Account Manager</w:t>
      </w:r>
      <w:r>
        <w:br/>
      </w:r>
      <w:r>
        <w:rPr>
          <w:bCs/>
          <w:b/>
        </w:rPr>
        <w:t xml:space="preserve">Signature:</w:t>
      </w:r>
      <w:r>
        <w:t xml:space="preserve"> </w:t>
      </w:r>
      <w:r>
        <w:t xml:space="preserve">______________________________</w:t>
      </w:r>
      <w:r>
        <w:br/>
      </w:r>
      <w:r>
        <w:rPr>
          <w:bCs/>
          <w:b/>
        </w:rPr>
        <w:t xml:space="preserve">Date:</w:t>
      </w:r>
      <w:r>
        <w:t xml:space="preserve"> </w:t>
      </w:r>
      <w:r>
        <w:t xml:space="preserve">______________________________</w:t>
      </w:r>
    </w:p>
    <w:p>
      <w:pPr>
        <w:pStyle w:val="BodyText"/>
      </w:pPr>
      <w:r>
        <w:t xml:space="preserve">Purchase Order No. PO-2025-LA-04872 | Meridian Capital Advisory Group, LLC | 4500 Wilshire Blvd, Suite 1200, Los Angeles, CA 90010, United States</w:t>
      </w:r>
    </w:p>
    <w:p>
      <w:pPr>
        <w:pStyle w:val="BodyText"/>
      </w:pPr>
      <w:r>
        <w:t xml:space="preserve">This document is the property of Meridian Capital Advisory Group, LLC. Unauthorized reproduction or distribution is strictly prohibited.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dc:title>
  <dc:creator/>
  <dc:language>en</dc:language>
  <cp:keywords/>
  <dcterms:created xsi:type="dcterms:W3CDTF">2026-10-10T08:56:16Z</dcterms:created>
  <dcterms:modified xsi:type="dcterms:W3CDTF">2026-10-10T08:56:16Z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