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Firefighter</w:t>
      </w:r>
      <w:r>
        <w:t xml:space="preserve"> </w:t>
      </w:r>
      <w:r>
        <w:t xml:space="preserve">Equipment</w:t>
      </w:r>
      <w:r>
        <w:t xml:space="preserve"> </w:t>
      </w:r>
      <w:r>
        <w:t xml:space="preserve">-</w:t>
      </w:r>
      <w:r>
        <w:t xml:space="preserve"> </w:t>
      </w:r>
      <w:r>
        <w:t xml:space="preserve">Australia</w:t>
      </w:r>
      <w:r>
        <w:t xml:space="preserve"> </w:t>
      </w:r>
      <w:r>
        <w:t xml:space="preserve">Melbourne</w:t>
      </w:r>
    </w:p>
    <w:bookmarkStart w:id="20" w:name="purchase-order"/>
    <w:p>
      <w:pPr>
        <w:pStyle w:val="Heading1"/>
      </w:pPr>
      <w:r>
        <w:t xml:space="preserve">PURCHASE ORDER</w:t>
      </w:r>
    </w:p>
    <w:p>
      <w:pPr>
        <w:pStyle w:val="FirstParagraph"/>
      </w:pPr>
      <w:r>
        <w:rPr>
          <w:bCs/>
          <w:b/>
        </w:rPr>
        <w:t xml:space="preserve">Metropolitan Fire &amp; Rescue Services Authority</w:t>
      </w:r>
    </w:p>
    <w:p>
      <w:pPr>
        <w:pStyle w:val="BodyText"/>
      </w:pPr>
      <w:r>
        <w:t xml:space="preserve">Level 12, 100 Collins Street, Melbourne, Victoria 3000, Australia</w:t>
      </w:r>
    </w:p>
    <w:p>
      <w:pPr>
        <w:pStyle w:val="BodyText"/>
      </w:pPr>
      <w:r>
        <w:t xml:space="preserve">ABN: 52 004 123 456 | Phone: +61 3 9200 1000 | Email: procurement@mfra.gov.au</w:t>
      </w:r>
    </w:p>
    <w:bookmarkEnd w:id="20"/>
    <w:p>
      <w:pPr>
        <w:pStyle w:val="BodyText"/>
      </w:pPr>
      <w:r>
        <w:t xml:space="preserve">Purchase Order No: PO-MFR-2025-04872</w:t>
      </w:r>
    </w:p>
    <w:bookmarkStart w:id="21" w:name="purchase-order-details"/>
    <w:p>
      <w:pPr>
        <w:pStyle w:val="Heading2"/>
      </w:pPr>
      <w:r>
        <w:t xml:space="preserve">1. Purchase Order Details</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rPr>
                <w:bCs/>
                <w:b/>
              </w:rPr>
              <w:t xml:space="preserve">Purchase Order Date:</w:t>
            </w:r>
          </w:p>
        </w:tc>
        <w:tc>
          <w:tcPr/>
          <w:p>
            <w:pPr>
              <w:pStyle w:val="Compact"/>
              <w:jc w:val="left"/>
            </w:pPr>
            <w:r>
              <w:t xml:space="preserve">14 June 2025</w:t>
            </w:r>
          </w:p>
        </w:tc>
        <w:tc>
          <w:tcPr/>
          <w:p>
            <w:pPr>
              <w:pStyle w:val="Compact"/>
              <w:jc w:val="left"/>
            </w:pPr>
            <w:r>
              <w:rPr>
                <w:bCs/>
                <w:b/>
              </w:rPr>
              <w:t xml:space="preserve">Required Delivery Date:</w:t>
            </w:r>
          </w:p>
        </w:tc>
        <w:tc>
          <w:tcPr/>
          <w:p>
            <w:pPr>
              <w:pStyle w:val="Compact"/>
              <w:jc w:val="left"/>
            </w:pPr>
            <w:r>
              <w:t xml:space="preserve">15 August 2025</w:t>
            </w:r>
          </w:p>
        </w:tc>
      </w:tr>
      <w:tr>
        <w:tc>
          <w:tcPr/>
          <w:p>
            <w:pPr>
              <w:pStyle w:val="Compact"/>
              <w:jc w:val="left"/>
            </w:pPr>
            <w:r>
              <w:rPr>
                <w:bCs/>
                <w:b/>
              </w:rPr>
              <w:t xml:space="preserve">Payment Terms:</w:t>
            </w:r>
          </w:p>
        </w:tc>
        <w:tc>
          <w:tcPr/>
          <w:p>
            <w:pPr>
              <w:pStyle w:val="Compact"/>
              <w:jc w:val="left"/>
            </w:pPr>
            <w:r>
              <w:t xml:space="preserve">Net 30 days from invoice date</w:t>
            </w:r>
          </w:p>
        </w:tc>
        <w:tc>
          <w:tcPr/>
          <w:p>
            <w:pPr>
              <w:pStyle w:val="Compact"/>
              <w:jc w:val="left"/>
            </w:pPr>
            <w:r>
              <w:rPr>
                <w:bCs/>
                <w:b/>
              </w:rPr>
              <w:t xml:space="preserve">Delivery Location:</w:t>
            </w:r>
          </w:p>
        </w:tc>
        <w:tc>
          <w:tcPr/>
          <w:p>
            <w:pPr>
              <w:pStyle w:val="Compact"/>
              <w:jc w:val="left"/>
            </w:pPr>
            <w:r>
              <w:t xml:space="preserve">Firefighter Training &amp; Equipment Depot, 45 St Kilda Road, Melbourne VIC 3004, Australia</w:t>
            </w:r>
          </w:p>
        </w:tc>
      </w:tr>
      <w:tr>
        <w:tc>
          <w:tcPr/>
          <w:p>
            <w:pPr>
              <w:pStyle w:val="Compact"/>
              <w:jc w:val="left"/>
            </w:pPr>
            <w:r>
              <w:rPr>
                <w:bCs/>
                <w:b/>
              </w:rPr>
              <w:t xml:space="preserve">Authorised Officer:</w:t>
            </w:r>
          </w:p>
        </w:tc>
        <w:tc>
          <w:tcPr/>
          <w:p>
            <w:pPr>
              <w:pStyle w:val="Compact"/>
              <w:jc w:val="left"/>
            </w:pPr>
            <w:r>
              <w:t xml:space="preserve">Chief Inspector David R. Thompson</w:t>
            </w:r>
          </w:p>
        </w:tc>
        <w:tc>
          <w:tcPr/>
          <w:p>
            <w:pPr>
              <w:pStyle w:val="Compact"/>
              <w:jc w:val="left"/>
            </w:pPr>
            <w:r>
              <w:rPr>
                <w:bCs/>
                <w:b/>
              </w:rPr>
              <w:t xml:space="preserve">Department:</w:t>
            </w:r>
          </w:p>
        </w:tc>
        <w:tc>
          <w:tcPr/>
          <w:p>
            <w:pPr>
              <w:pStyle w:val="Compact"/>
              <w:jc w:val="left"/>
            </w:pPr>
            <w:r>
              <w:t xml:space="preserve">Firefighter Operations &amp; Procurement Division</w:t>
            </w:r>
          </w:p>
        </w:tc>
      </w:tr>
    </w:tbl>
    <w:bookmarkEnd w:id="21"/>
    <w:bookmarkStart w:id="22" w:name="vendor-supplier-information"/>
    <w:p>
      <w:pPr>
        <w:pStyle w:val="Heading2"/>
      </w:pPr>
      <w:r>
        <w:t xml:space="preserve">2. Vendor / 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Supplier Name:</w:t>
            </w:r>
          </w:p>
        </w:tc>
        <w:tc>
          <w:tcPr/>
          <w:p>
            <w:pPr>
              <w:pStyle w:val="Compact"/>
              <w:jc w:val="left"/>
            </w:pPr>
            <w:r>
              <w:t xml:space="preserve">Australian Firefighter Protection Systems Pty Ltd</w:t>
            </w:r>
          </w:p>
        </w:tc>
      </w:tr>
      <w:tr>
        <w:tc>
          <w:tcPr/>
          <w:p>
            <w:pPr>
              <w:pStyle w:val="Compact"/>
              <w:jc w:val="left"/>
            </w:pPr>
            <w:r>
              <w:rPr>
                <w:bCs/>
                <w:b/>
              </w:rPr>
              <w:t xml:space="preserve">ABN:</w:t>
            </w:r>
          </w:p>
        </w:tc>
        <w:tc>
          <w:tcPr/>
          <w:p>
            <w:pPr>
              <w:pStyle w:val="Compact"/>
              <w:jc w:val="left"/>
            </w:pPr>
            <w:r>
              <w:t xml:space="preserve">84 112 233 445</w:t>
            </w:r>
          </w:p>
        </w:tc>
      </w:tr>
      <w:tr>
        <w:tc>
          <w:tcPr/>
          <w:p>
            <w:pPr>
              <w:pStyle w:val="Compact"/>
              <w:jc w:val="left"/>
            </w:pPr>
            <w:r>
              <w:rPr>
                <w:bCs/>
                <w:b/>
              </w:rPr>
              <w:t xml:space="preserve">Address:</w:t>
            </w:r>
          </w:p>
        </w:tc>
        <w:tc>
          <w:tcPr/>
          <w:p>
            <w:pPr>
              <w:pStyle w:val="Compact"/>
              <w:jc w:val="left"/>
            </w:pPr>
            <w:r>
              <w:t xml:space="preserve">Unit 7, 2200 Dandenong Road, Dandenong South, Melbourne, Victoria 3175, Australia</w:t>
            </w:r>
          </w:p>
        </w:tc>
      </w:tr>
      <w:tr>
        <w:tc>
          <w:tcPr/>
          <w:p>
            <w:pPr>
              <w:pStyle w:val="Compact"/>
              <w:jc w:val="left"/>
            </w:pPr>
            <w:r>
              <w:rPr>
                <w:bCs/>
                <w:b/>
              </w:rPr>
              <w:t xml:space="preserve">Contact Person:</w:t>
            </w:r>
          </w:p>
        </w:tc>
        <w:tc>
          <w:tcPr/>
          <w:p>
            <w:pPr>
              <w:pStyle w:val="Compact"/>
              <w:jc w:val="left"/>
            </w:pPr>
            <w:r>
              <w:t xml:space="preserve">Ms. Sarah K. Mitchell, Sales Director</w:t>
            </w:r>
          </w:p>
        </w:tc>
      </w:tr>
      <w:tr>
        <w:tc>
          <w:tcPr/>
          <w:p>
            <w:pPr>
              <w:pStyle w:val="Compact"/>
              <w:jc w:val="left"/>
            </w:pPr>
            <w:r>
              <w:rPr>
                <w:bCs/>
                <w:b/>
              </w:rPr>
              <w:t xml:space="preserve">Phone / Email:</w:t>
            </w:r>
          </w:p>
        </w:tc>
        <w:tc>
          <w:tcPr/>
          <w:p>
            <w:pPr>
              <w:pStyle w:val="Compact"/>
              <w:jc w:val="left"/>
            </w:pPr>
            <w:r>
              <w:t xml:space="preserve">+61 3 9700 5500 / sales@afps.com.au</w:t>
            </w:r>
          </w:p>
        </w:tc>
      </w:tr>
    </w:tbl>
    <w:bookmarkEnd w:id="22"/>
    <w:bookmarkStart w:id="23" w:name="X25e4f44c3f666a66f9482b77140adfcdb50e10e"/>
    <w:p>
      <w:pPr>
        <w:pStyle w:val="Heading2"/>
      </w:pPr>
      <w:r>
        <w:t xml:space="preserve">3. Line Items – Firefighter Equipment and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(AUD)</w:t>
            </w:r>
          </w:p>
        </w:tc>
        <w:tc>
          <w:tcPr/>
          <w:p>
            <w:pPr>
              <w:pStyle w:val="Compact"/>
              <w:jc w:val="left"/>
            </w:pPr>
            <w:r>
              <w:t xml:space="preserve">Line Total (AUD)</w:t>
            </w:r>
          </w:p>
        </w:tc>
      </w:tr>
      <w:tr>
        <w:tc>
          <w:tcPr/>
          <w:p>
            <w:pPr>
              <w:pStyle w:val="Compact"/>
              <w:jc w:val="left"/>
            </w:pPr>
            <w:r>
              <w:t xml:space="preserve">001</w:t>
            </w:r>
          </w:p>
        </w:tc>
        <w:tc>
          <w:tcPr/>
          <w:p>
            <w:pPr>
              <w:pStyle w:val="Compact"/>
              <w:jc w:val="left"/>
            </w:pPr>
            <w:r>
              <w:t xml:space="preserve">Firefighter Structural Turnout Gear – Full Set (Helmet, Jacket, Trousers, Gloves, Boots) – AS/NZS 1866:2019 Compliant, rated for Melbourne urban and bushfire conditions</w:t>
            </w:r>
          </w:p>
        </w:tc>
        <w:tc>
          <w:tcPr/>
          <w:p>
            <w:pPr>
              <w:pStyle w:val="Compact"/>
              <w:jc w:val="left"/>
            </w:pPr>
            <w:r>
              <w:t xml:space="preserve">120</w:t>
            </w:r>
          </w:p>
        </w:tc>
        <w:tc>
          <w:tcPr/>
          <w:p>
            <w:pPr>
              <w:pStyle w:val="Compact"/>
              <w:jc w:val="left"/>
            </w:pPr>
            <w:r>
              <w:t xml:space="preserve">$2,850.00</w:t>
            </w:r>
          </w:p>
        </w:tc>
        <w:tc>
          <w:tcPr/>
          <w:p>
            <w:pPr>
              <w:pStyle w:val="Compact"/>
              <w:jc w:val="left"/>
            </w:pPr>
            <w:r>
              <w:t xml:space="preserve">$342,000.00</w:t>
            </w:r>
          </w:p>
        </w:tc>
      </w:tr>
      <w:tr>
        <w:tc>
          <w:tcPr/>
          <w:p>
            <w:pPr>
              <w:pStyle w:val="Compact"/>
              <w:jc w:val="left"/>
            </w:pPr>
            <w:r>
              <w:t xml:space="preserve">002</w:t>
            </w:r>
          </w:p>
        </w:tc>
        <w:tc>
          <w:tcPr/>
          <w:p>
            <w:pPr>
              <w:pStyle w:val="Compact"/>
              <w:jc w:val="left"/>
            </w:pPr>
            <w:r>
              <w:t xml:space="preserve">Firefighter Self-Contained Breathing Apparatus (SCBA) – 6.8L Composite Cylinder, 45-minute duration, with integrated thermal imaging camera</w:t>
            </w:r>
          </w:p>
        </w:tc>
        <w:tc>
          <w:tcPr/>
          <w:p>
            <w:pPr>
              <w:pStyle w:val="Compact"/>
              <w:jc w:val="left"/>
            </w:pPr>
            <w:r>
              <w:t xml:space="preserve">80</w:t>
            </w:r>
          </w:p>
        </w:tc>
        <w:tc>
          <w:tcPr/>
          <w:p>
            <w:pPr>
              <w:pStyle w:val="Compact"/>
              <w:jc w:val="left"/>
            </w:pPr>
            <w:r>
              <w:t xml:space="preserve">$4,200.00</w:t>
            </w:r>
          </w:p>
        </w:tc>
        <w:tc>
          <w:tcPr/>
          <w:p>
            <w:pPr>
              <w:pStyle w:val="Compact"/>
              <w:jc w:val="left"/>
            </w:pPr>
            <w:r>
              <w:t xml:space="preserve">$336,000.00</w:t>
            </w:r>
          </w:p>
        </w:tc>
      </w:tr>
      <w:tr>
        <w:tc>
          <w:tcPr/>
          <w:p>
            <w:pPr>
              <w:pStyle w:val="Compact"/>
              <w:jc w:val="left"/>
            </w:pPr>
            <w:r>
              <w:t xml:space="preserve">003</w:t>
            </w:r>
          </w:p>
        </w:tc>
        <w:tc>
          <w:tcPr/>
          <w:p>
            <w:pPr>
              <w:pStyle w:val="Compact"/>
              <w:jc w:val="left"/>
            </w:pPr>
            <w:r>
              <w:t xml:space="preserve">Firefighter Proximity Suit – Aluminised, 1000°C rated, for structural firefighting and hazardous material response in Australia Melbourne metropolitan area</w:t>
            </w:r>
          </w:p>
        </w:tc>
        <w:tc>
          <w:tcPr/>
          <w:p>
            <w:pPr>
              <w:pStyle w:val="Compact"/>
              <w:jc w:val="left"/>
            </w:pPr>
            <w:r>
              <w:t xml:space="preserve">40</w:t>
            </w:r>
          </w:p>
        </w:tc>
        <w:tc>
          <w:tcPr/>
          <w:p>
            <w:pPr>
              <w:pStyle w:val="Compact"/>
              <w:jc w:val="left"/>
            </w:pPr>
            <w:r>
              <w:t xml:space="preserve">$6,500.00</w:t>
            </w:r>
          </w:p>
        </w:tc>
        <w:tc>
          <w:tcPr/>
          <w:p>
            <w:pPr>
              <w:pStyle w:val="Compact"/>
              <w:jc w:val="left"/>
            </w:pPr>
            <w:r>
              <w:t xml:space="preserve">$260,000.00</w:t>
            </w:r>
          </w:p>
        </w:tc>
      </w:tr>
      <w:tr>
        <w:tc>
          <w:tcPr/>
          <w:p>
            <w:pPr>
              <w:pStyle w:val="Compact"/>
              <w:jc w:val="left"/>
            </w:pPr>
            <w:r>
              <w:t xml:space="preserve">004</w:t>
            </w:r>
          </w:p>
        </w:tc>
        <w:tc>
          <w:tcPr/>
          <w:p>
            <w:pPr>
              <w:pStyle w:val="Compact"/>
              <w:jc w:val="left"/>
            </w:pPr>
            <w:r>
              <w:t xml:space="preserve">Firefighter Thermal Imaging Camera – Handheld, 640x480 resolution, with 2-hour battery life and data logging capability</w:t>
            </w:r>
          </w:p>
        </w:tc>
        <w:tc>
          <w:tcPr/>
          <w:p>
            <w:pPr>
              <w:pStyle w:val="Compact"/>
              <w:jc w:val="left"/>
            </w:pPr>
            <w:r>
              <w:t xml:space="preserve">60</w:t>
            </w:r>
          </w:p>
        </w:tc>
        <w:tc>
          <w:tcPr/>
          <w:p>
            <w:pPr>
              <w:pStyle w:val="Compact"/>
              <w:jc w:val="left"/>
            </w:pPr>
            <w:r>
              <w:t xml:space="preserve">$3,800.00</w:t>
            </w:r>
          </w:p>
        </w:tc>
        <w:tc>
          <w:tcPr/>
          <w:p>
            <w:pPr>
              <w:pStyle w:val="Compact"/>
              <w:jc w:val="left"/>
            </w:pPr>
            <w:r>
              <w:t xml:space="preserve">$228,000.00</w:t>
            </w:r>
          </w:p>
        </w:tc>
      </w:tr>
      <w:tr>
        <w:tc>
          <w:tcPr/>
          <w:p>
            <w:pPr>
              <w:pStyle w:val="Compact"/>
              <w:jc w:val="left"/>
            </w:pPr>
            <w:r>
              <w:t xml:space="preserve">005</w:t>
            </w:r>
          </w:p>
        </w:tc>
        <w:tc>
          <w:tcPr/>
          <w:p>
            <w:pPr>
              <w:pStyle w:val="Compact"/>
              <w:jc w:val="left"/>
            </w:pPr>
            <w:r>
              <w:t xml:space="preserve">Firefighter Radio Communication System – UHF/VHF dual-band, IP67 rated, with 12-hour battery and GPS tracking for Melbourne fireground operations</w:t>
            </w:r>
          </w:p>
        </w:tc>
        <w:tc>
          <w:tcPr/>
          <w:p>
            <w:pPr>
              <w:pStyle w:val="Compact"/>
              <w:jc w:val="left"/>
            </w:pPr>
            <w:r>
              <w:t xml:space="preserve">200</w:t>
            </w:r>
          </w:p>
        </w:tc>
        <w:tc>
          <w:tcPr/>
          <w:p>
            <w:pPr>
              <w:pStyle w:val="Compact"/>
              <w:jc w:val="left"/>
            </w:pPr>
            <w:r>
              <w:t xml:space="preserve">$1,150.00</w:t>
            </w:r>
          </w:p>
        </w:tc>
        <w:tc>
          <w:tcPr/>
          <w:p>
            <w:pPr>
              <w:pStyle w:val="Compact"/>
              <w:jc w:val="left"/>
            </w:pPr>
            <w:r>
              <w:t xml:space="preserve">$230,000.00</w:t>
            </w:r>
          </w:p>
        </w:tc>
      </w:tr>
      <w:tr>
        <w:tc>
          <w:tcPr/>
          <w:p>
            <w:pPr>
              <w:pStyle w:val="Compact"/>
              <w:jc w:val="left"/>
            </w:pPr>
            <w:r>
              <w:t xml:space="preserve">006</w:t>
            </w:r>
          </w:p>
        </w:tc>
        <w:tc>
          <w:tcPr/>
          <w:p>
            <w:pPr>
              <w:pStyle w:val="Compact"/>
              <w:jc w:val="left"/>
            </w:pPr>
            <w:r>
              <w:t xml:space="preserve">Firefighter Training Programme – 5-day intensive certification course for new and existing Firefighter personnel, conducted at the Melbourne Firefighter Training Centre, covering structural, bushfire, and water rescue scenarios</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007</w:t>
            </w:r>
          </w:p>
        </w:tc>
        <w:tc>
          <w:tcPr/>
          <w:p>
            <w:pPr>
              <w:pStyle w:val="Compact"/>
              <w:jc w:val="left"/>
            </w:pPr>
            <w:r>
              <w:t xml:space="preserve">Firefighter Personal Protective Equipment (PPE) Annual Inspection and Recertification Service – All items listed above, performed at the Australia Melbourne depot facility</w:t>
            </w:r>
          </w:p>
        </w:tc>
        <w:tc>
          <w:tcPr/>
          <w:p>
            <w:pPr>
              <w:pStyle w:val="Compact"/>
              <w:jc w:val="left"/>
            </w:pPr>
            <w:r>
              <w:t xml:space="preserve">1</w:t>
            </w:r>
          </w:p>
        </w:tc>
        <w:tc>
          <w:tcPr/>
          <w:p>
            <w:pPr>
              <w:pStyle w:val="Compact"/>
              <w:jc w:val="left"/>
            </w:pPr>
            <w:r>
              <w:t xml:space="preserve">$95,000.00</w:t>
            </w:r>
          </w:p>
        </w:tc>
        <w:tc>
          <w:tcPr/>
          <w:p>
            <w:pPr>
              <w:pStyle w:val="Compact"/>
              <w:jc w:val="left"/>
            </w:pPr>
            <w:r>
              <w:t xml:space="preserve">$95,000.00</w:t>
            </w:r>
          </w:p>
        </w:tc>
      </w:tr>
      <w:tr>
        <w:tc>
          <w:tcPr>
            <w:gridSpan w:val="4"/>
          </w:tcPr>
          <w:p>
            <w:pPr>
              <w:pStyle w:val="Compact"/>
              <w:jc w:val="right"/>
            </w:pPr>
            <w:r>
              <w:t xml:space="preserve">Subtotal (AUD)</w:t>
            </w:r>
          </w:p>
        </w:tc>
        <w:tc>
          <w:tcPr/>
          <w:p>
            <w:pPr>
              <w:pStyle w:val="Compact"/>
              <w:jc w:val="left"/>
            </w:pPr>
            <w:r>
              <w:t xml:space="preserve">$1,676,000.00</w:t>
            </w:r>
          </w:p>
        </w:tc>
      </w:tr>
      <w:tr>
        <w:tc>
          <w:tcPr>
            <w:gridSpan w:val="4"/>
          </w:tcPr>
          <w:p>
            <w:pPr>
              <w:pStyle w:val="Compact"/>
              <w:jc w:val="right"/>
            </w:pPr>
            <w:r>
              <w:t xml:space="preserve">GST (10%)</w:t>
            </w:r>
          </w:p>
        </w:tc>
        <w:tc>
          <w:tcPr/>
          <w:p>
            <w:pPr>
              <w:pStyle w:val="Compact"/>
              <w:jc w:val="left"/>
            </w:pPr>
            <w:r>
              <w:t xml:space="preserve">$167,600.00</w:t>
            </w:r>
          </w:p>
        </w:tc>
      </w:tr>
      <w:tr>
        <w:tc>
          <w:tcPr>
            <w:gridSpan w:val="4"/>
          </w:tcPr>
          <w:p>
            <w:pPr>
              <w:pStyle w:val="Compact"/>
              <w:jc w:val="right"/>
            </w:pPr>
            <w:r>
              <w:t xml:space="preserve">TOTAL PURCHASE ORDER VALUE (AUD)</w:t>
            </w:r>
          </w:p>
        </w:tc>
        <w:tc>
          <w:tcPr/>
          <w:p>
            <w:pPr>
              <w:pStyle w:val="Compact"/>
              <w:jc w:val="left"/>
            </w:pPr>
            <w:r>
              <w:t xml:space="preserve">$1,843,600.00</w:t>
            </w:r>
          </w:p>
        </w:tc>
      </w:tr>
    </w:tbl>
    <w:bookmarkEnd w:id="23"/>
    <w:bookmarkStart w:id="24" w:name="delivery-and-logistics-requirements"/>
    <w:p>
      <w:pPr>
        <w:pStyle w:val="Heading2"/>
      </w:pPr>
      <w:r>
        <w:t xml:space="preserve">4. Delivery and Logistics Requirements</w:t>
      </w:r>
    </w:p>
    <w:p>
      <w:pPr>
        <w:pStyle w:val="FirstParagraph"/>
      </w:pPr>
      <w:r>
        <w:t xml:space="preserve">All Firefighter equipment and materials specified in this Purchase Order must be delivered to the designated Firefighter Training &amp; Equipment Depot located at 45 St Kilda Road, Melbourne, Victoria 3004, Australia. Delivery must be completed no later than 15 August 2025. The supplier is responsible for all freight, insurance, and handling costs associated with transporting the Firefighter gear to the Australia Melbourne delivery site. All items must be individually packaged, clearly labelled with the Purchase Order number, and accompanied by a detailed packing list. The supplier must provide a minimum of 14 days' written notice prior to delivery to allow the receiving Firefighter logistics team to prepare adequate storage and inspection space.</w:t>
      </w:r>
    </w:p>
    <w:bookmarkEnd w:id="24"/>
    <w:bookmarkStart w:id="25" w:name="quality-assurance-and-compliance"/>
    <w:p>
      <w:pPr>
        <w:pStyle w:val="Heading2"/>
      </w:pPr>
      <w:r>
        <w:t xml:space="preserve">5. Quality Assurance and Compliance</w:t>
      </w:r>
    </w:p>
    <w:p>
      <w:pPr>
        <w:pStyle w:val="FirstParagraph"/>
      </w:pPr>
      <w:r>
        <w:t xml:space="preserve">All Firefighter equipment supplied under this Purchase Order must comply with the Australian and New Zealand Standards (AS/NZS) applicable to firefighting personal protective equipment, including but not limited to AS/NZS 1866 (Turnout Clothing), AS/NZS 1735 (SCBA), and AS/NZS 2293 (Firefighting Radios). The supplier must provide full certification documentation, test reports, and material safety data sheets for every Firefighter item delivered. The Metropolitan Fire &amp; Rescue Services Authority reserves the right to reject any Firefighter equipment that does not meet the specified standards or the requirements outlined in this Purchase Order. A representative from the Firefighter Quality Assurance team will be present at the Australia Melbourne delivery site to conduct incoming inspection within 5 business days of delivery.</w:t>
      </w:r>
    </w:p>
    <w:bookmarkEnd w:id="25"/>
    <w:bookmarkStart w:id="26" w:name="terms-and-conditions"/>
    <w:p>
      <w:pPr>
        <w:pStyle w:val="Heading2"/>
      </w:pPr>
      <w:r>
        <w:t xml:space="preserve">6. Terms and Conditions</w:t>
      </w:r>
    </w:p>
    <w:p>
      <w:pPr>
        <w:pStyle w:val="FirstParagraph"/>
      </w:pPr>
      <w:r>
        <w:t xml:space="preserve">6.1 This Purchase Order constitutes a binding agreement between the Metropolitan Fire &amp; Rescue Services Authority and the named supplier for the supply of Firefighter equipment and associated services in Australia Melbourne.</w:t>
      </w:r>
    </w:p>
    <w:p>
      <w:pPr>
        <w:pStyle w:val="BodyText"/>
      </w:pPr>
      <w:r>
        <w:t xml:space="preserve">6.2 Payment shall be made within 30 calendar days of receipt of a valid tax invoice referencing this Purchase Order number. Payment will be processed via electronic funds transfer (EFT) to the supplier's nominated Australian bank account.</w:t>
      </w:r>
    </w:p>
    <w:p>
      <w:pPr>
        <w:pStyle w:val="BodyText"/>
      </w:pPr>
      <w:r>
        <w:t xml:space="preserve">6.3 The supplier warrants that all Firefighter equipment is new, unused, and free from defects in materials and workmanship for a period of no less than 24 months from the date of delivery.</w:t>
      </w:r>
    </w:p>
    <w:p>
      <w:pPr>
        <w:pStyle w:val="BodyText"/>
      </w:pPr>
      <w:r>
        <w:t xml:space="preserve">6.4 Any delays in delivery of Firefighter equipment beyond the specified date in this Purchase Order will incur a penalty of 0.5% of the total Purchase Order value per calendar day, up to a maximum of 10%.</w:t>
      </w:r>
    </w:p>
    <w:p>
      <w:pPr>
        <w:pStyle w:val="BodyText"/>
      </w:pPr>
      <w:r>
        <w:t xml:space="preserve">6.5 The supplier must maintain adequate public liability insurance (minimum AUD 20,000,000) and professional indemnity insurance for the duration of this Purchase Order and any associated Firefighter training activities conducted in Melbourne.</w:t>
      </w:r>
    </w:p>
    <w:p>
      <w:pPr>
        <w:pStyle w:val="BodyText"/>
      </w:pPr>
      <w:r>
        <w:t xml:space="preserve">6.6 This Purchase Order is governed by the laws of the State of Victoria, Australia. Any disputes arising from this Purchase Order shall be resolved through the Victorian Civil and Administrative Tribunal (VCAT) or the Supreme Court of Victoria, Melbourne.</w:t>
      </w:r>
    </w:p>
    <w:p>
      <w:pPr>
        <w:pStyle w:val="BodyText"/>
      </w:pPr>
      <w:r>
        <w:t xml:space="preserve">6.7 The supplier acknowledges that the Firefighter equipment procured under this Purchase Order is intended for life-safety operations in Australia Melbourne and that any failure or deficiency in the supplied goods may result in serious injury or loss of life to Firefighter personnel and the public.</w:t>
      </w:r>
    </w:p>
    <w:bookmarkEnd w:id="26"/>
    <w:bookmarkStart w:id="27" w:name="authorisation-and-acceptance"/>
    <w:p>
      <w:pPr>
        <w:pStyle w:val="Heading2"/>
      </w:pPr>
      <w:r>
        <w:t xml:space="preserve">7. Authorisation and Acceptance</w:t>
      </w:r>
    </w:p>
    <w:p>
      <w:pPr>
        <w:pStyle w:val="FirstParagraph"/>
      </w:pPr>
      <w:r>
        <w:t xml:space="preserve">This Purchase Order is authorised for release upon the signatures of both parties below. The supplier's acceptance of this Purchase Order confirms agreement to all terms, conditions, delivery schedules, and quality requirements specified herein for the supply of Firefighter equipment and services to the Australia Melbourne metropolitan fire and rescue operations.</w:t>
      </w:r>
    </w:p>
    <w:bookmarkEnd w:id="27"/>
    <w:p>
      <w:pPr>
        <w:pStyle w:val="BodyText"/>
      </w:pPr>
      <w:r>
        <w:rPr>
          <w:bCs/>
          <w:b/>
        </w:rPr>
        <w:t xml:space="preserve">For and on behalf of the Metropolitan Fire &amp; Rescue Services Authority:</w:t>
      </w:r>
    </w:p>
    <w:p>
      <w:pPr>
        <w:pStyle w:val="BodyText"/>
      </w:pPr>
      <w:r>
        <w:rPr>
          <w:bCs/>
          <w:b/>
        </w:rPr>
        <w:t xml:space="preserve">Chief Inspector David R. Thompson</w:t>
      </w:r>
      <w:r>
        <w:br/>
      </w:r>
      <w:r>
        <w:t xml:space="preserve">Authorising Officer, Firefighter Procurement Division</w:t>
      </w:r>
      <w:r>
        <w:br/>
      </w:r>
      <w:r>
        <w:t xml:space="preserve">Date: ______________________</w:t>
      </w:r>
    </w:p>
    <w:p>
      <w:pPr>
        <w:pStyle w:val="BodyText"/>
      </w:pPr>
      <w:r>
        <w:rPr>
          <w:bCs/>
          <w:b/>
        </w:rPr>
        <w:t xml:space="preserve">For and on behalf of the Supplier:</w:t>
      </w:r>
    </w:p>
    <w:p>
      <w:pPr>
        <w:pStyle w:val="BodyText"/>
      </w:pPr>
      <w:r>
        <w:rPr>
          <w:bCs/>
          <w:b/>
        </w:rPr>
        <w:t xml:space="preserve">Ms. Sarah K. Mitchell</w:t>
      </w:r>
      <w:r>
        <w:br/>
      </w:r>
      <w:r>
        <w:t xml:space="preserve">Sales Director, Australian Firefighter Protection Systems Pty Ltd</w:t>
      </w:r>
      <w:r>
        <w:br/>
      </w:r>
      <w:r>
        <w:t xml:space="preserve">Date: ______________________</w:t>
      </w:r>
    </w:p>
    <w:p>
      <w:pPr>
        <w:pStyle w:val="BodyText"/>
      </w:pPr>
      <w:r>
        <w:rPr>
          <w:bCs/>
          <w:b/>
        </w:rPr>
        <w:t xml:space="preserve">Purchase Order No: PO-MFR-2025-04872</w:t>
      </w:r>
      <w:r>
        <w:t xml:space="preserve"> </w:t>
      </w:r>
      <w:r>
        <w:t xml:space="preserve">| Metropolitan Fire &amp; Rescue Services Authority | Melbourne, Victoria, Australia</w:t>
      </w:r>
    </w:p>
    <w:p>
      <w:pPr>
        <w:pStyle w:val="BodyText"/>
      </w:pPr>
      <w:r>
        <w:t xml:space="preserve">This Purchase Order document is the property of the Metropolitan Fire &amp; Rescue Services Authority. Unauthorised reproduction or distribution of this Firefighter procurement document is prohibited. All Firefighter equipment referenced herein is subject to the conditions of this Purchase Order and applicable Australian legislation.</w:t>
      </w:r>
    </w:p>
    <w:p>
      <w:pPr>
        <w:pStyle w:val="BodyText"/>
      </w:pPr>
      <w:r>
        <w:t xml:space="preserve">Document Version: 1.0 | Generated: 14 June 2025 | Classification: Official – Sensitive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Firefighter Equipment - Australia Melbourne</dc:title>
  <dc:creator/>
  <dc:language>en</dc:language>
  <cp:keywords/>
  <dcterms:created xsi:type="dcterms:W3CDTF">2026-10-10T01:16:34Z</dcterms:created>
  <dcterms:modified xsi:type="dcterms:W3CDTF">2026-10-10T01:16:34Z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