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t xml:space="preserve">Firefighter Equipment and Protective Gear Supply — Colombia Bogotá</w:t>
      </w:r>
    </w:p>
    <w:bookmarkEnd w:id="20"/>
    <w:p>
      <w:pPr>
        <w:pStyle w:val="BodyText"/>
      </w:pPr>
      <w:r>
        <w:rPr>
          <w:bCs/>
          <w:b/>
        </w:rPr>
        <w:t xml:space="preserve">Purchase Order No.:</w:t>
      </w:r>
      <w:r>
        <w:t xml:space="preserve"> </w:t>
      </w:r>
      <w:r>
        <w:t xml:space="preserve">PO-COL-BGO-2025-04471</w:t>
      </w:r>
    </w:p>
    <w:p>
      <w:pPr>
        <w:pStyle w:val="BodyText"/>
      </w:pPr>
      <w:r>
        <w:rPr>
          <w:bCs/>
          <w:b/>
        </w:rPr>
        <w:t xml:space="preserve">Date of Issue:</w:t>
      </w:r>
      <w:r>
        <w:t xml:space="preserve"> </w:t>
      </w:r>
      <w:r>
        <w:t xml:space="preserve">June 12, 2025</w:t>
      </w:r>
    </w:p>
    <w:p>
      <w:pPr>
        <w:pStyle w:val="BodyText"/>
      </w:pPr>
      <w:r>
        <w:rPr>
          <w:bCs/>
          <w:b/>
        </w:rPr>
        <w:t xml:space="preserve">Delivery Deadline:</w:t>
      </w:r>
      <w:r>
        <w:t xml:space="preserve"> </w:t>
      </w:r>
      <w:r>
        <w:t xml:space="preserve">July 25, 2025</w:t>
      </w:r>
    </w:p>
    <w:p>
      <w:pPr>
        <w:pStyle w:val="BodyText"/>
      </w:pPr>
      <w:r>
        <w:rPr>
          <w:bCs/>
          <w:b/>
        </w:rPr>
        <w:t xml:space="preserve">Payment Terms:</w:t>
      </w:r>
      <w:r>
        <w:t xml:space="preserve"> </w:t>
      </w:r>
      <w:r>
        <w:t xml:space="preserve">Net 45 Days</w:t>
      </w:r>
    </w:p>
    <w:bookmarkStart w:id="21" w:name="buyer-requisitioning-authority"/>
    <w:p>
      <w:pPr>
        <w:pStyle w:val="Heading3"/>
      </w:pPr>
      <w:r>
        <w:t xml:space="preserve">BUYER (REQUISITIONING AUTHORITY)</w:t>
      </w:r>
    </w:p>
    <w:p>
      <w:pPr>
        <w:pStyle w:val="FirstParagraph"/>
      </w:pPr>
      <w:r>
        <w:rPr>
          <w:bCs/>
          <w:b/>
        </w:rPr>
        <w:t xml:space="preserve">Entity:</w:t>
      </w:r>
      <w:r>
        <w:t xml:space="preserve"> </w:t>
      </w:r>
      <w:r>
        <w:t xml:space="preserve">Cuerpo de Bomberos de Bogotá D.C.</w:t>
      </w:r>
    </w:p>
    <w:p>
      <w:pPr>
        <w:pStyle w:val="BodyText"/>
      </w:pPr>
      <w:r>
        <w:rPr>
          <w:bCs/>
          <w:b/>
        </w:rPr>
        <w:t xml:space="preserve">Department:</w:t>
      </w:r>
      <w:r>
        <w:t xml:space="preserve"> </w:t>
      </w:r>
      <w:r>
        <w:t xml:space="preserve">Dirección de Logística y Equipamiento</w:t>
      </w:r>
    </w:p>
    <w:p>
      <w:pPr>
        <w:pStyle w:val="BodyText"/>
      </w:pPr>
      <w:r>
        <w:rPr>
          <w:bCs/>
          <w:b/>
        </w:rPr>
        <w:t xml:space="preserve">Address:</w:t>
      </w:r>
      <w:r>
        <w:t xml:space="preserve"> </w:t>
      </w:r>
      <w:r>
        <w:t xml:space="preserve">Calle 45 No. 12-34, Zona Rosa, Bogotá, Cundinamarca, Colombia</w:t>
      </w:r>
    </w:p>
    <w:p>
      <w:pPr>
        <w:pStyle w:val="BodyText"/>
      </w:pPr>
      <w:r>
        <w:rPr>
          <w:bCs/>
          <w:b/>
        </w:rPr>
        <w:t xml:space="preserve">Contact Person:</w:t>
      </w:r>
      <w:r>
        <w:t xml:space="preserve"> </w:t>
      </w:r>
      <w:r>
        <w:t xml:space="preserve">Ing. María Élena Restrepo</w:t>
      </w:r>
    </w:p>
    <w:p>
      <w:pPr>
        <w:pStyle w:val="BodyText"/>
      </w:pPr>
      <w:r>
        <w:rPr>
          <w:bCs/>
          <w:b/>
        </w:rPr>
        <w:t xml:space="preserve">Email:</w:t>
      </w:r>
      <w:r>
        <w:t xml:space="preserve"> </w:t>
      </w:r>
      <w:r>
        <w:t xml:space="preserve">logistica@bomberosbogota.gov.co</w:t>
      </w:r>
    </w:p>
    <w:p>
      <w:pPr>
        <w:pStyle w:val="BodyText"/>
      </w:pPr>
      <w:r>
        <w:rPr>
          <w:bCs/>
          <w:b/>
        </w:rPr>
        <w:t xml:space="preserve">Phone:</w:t>
      </w:r>
      <w:r>
        <w:t xml:space="preserve"> </w:t>
      </w:r>
      <w:r>
        <w:t xml:space="preserve">+57 (601) 555-7842</w:t>
      </w:r>
    </w:p>
    <w:p>
      <w:pPr>
        <w:pStyle w:val="BodyText"/>
      </w:pPr>
      <w:r>
        <w:rPr>
          <w:bCs/>
          <w:b/>
        </w:rPr>
        <w:t xml:space="preserve">NIT:</w:t>
      </w:r>
      <w:r>
        <w:t xml:space="preserve"> </w:t>
      </w:r>
      <w:r>
        <w:t xml:space="preserve">890.123.456-7</w:t>
      </w:r>
    </w:p>
    <w:bookmarkEnd w:id="21"/>
    <w:bookmarkStart w:id="22" w:name="seller-supplier"/>
    <w:p>
      <w:pPr>
        <w:pStyle w:val="Heading3"/>
      </w:pPr>
      <w:r>
        <w:t xml:space="preserve">SELLER (SUPPLIER)</w:t>
      </w:r>
    </w:p>
    <w:p>
      <w:pPr>
        <w:pStyle w:val="FirstParagraph"/>
      </w:pPr>
      <w:r>
        <w:rPr>
          <w:bCs/>
          <w:b/>
        </w:rPr>
        <w:t xml:space="preserve">Company:</w:t>
      </w:r>
      <w:r>
        <w:t xml:space="preserve"> </w:t>
      </w:r>
      <w:r>
        <w:t xml:space="preserve">Protección Integral del Rescatista S.A.S.</w:t>
      </w:r>
    </w:p>
    <w:p>
      <w:pPr>
        <w:pStyle w:val="BodyText"/>
      </w:pPr>
      <w:r>
        <w:rPr>
          <w:bCs/>
          <w:b/>
        </w:rPr>
        <w:t xml:space="preserve">Address:</w:t>
      </w:r>
      <w:r>
        <w:t xml:space="preserve"> </w:t>
      </w:r>
      <w:r>
        <w:t xml:space="preserve">Av. El Dorado No. 110-45, Of. 802, Bogotá, Cundinamarca, Colombia</w:t>
      </w:r>
    </w:p>
    <w:p>
      <w:pPr>
        <w:pStyle w:val="BodyText"/>
      </w:pPr>
      <w:r>
        <w:rPr>
          <w:bCs/>
          <w:b/>
        </w:rPr>
        <w:t xml:space="preserve">Contact Person:</w:t>
      </w:r>
      <w:r>
        <w:t xml:space="preserve"> </w:t>
      </w:r>
      <w:r>
        <w:t xml:space="preserve">Lic. Carlos Andrés Villamizar</w:t>
      </w:r>
    </w:p>
    <w:p>
      <w:pPr>
        <w:pStyle w:val="BodyText"/>
      </w:pPr>
      <w:r>
        <w:rPr>
          <w:bCs/>
          <w:b/>
        </w:rPr>
        <w:t xml:space="preserve">Email:</w:t>
      </w:r>
      <w:r>
        <w:t xml:space="preserve"> </w:t>
      </w:r>
      <w:r>
        <w:t xml:space="preserve">ventas@pirs.co</w:t>
      </w:r>
    </w:p>
    <w:p>
      <w:pPr>
        <w:pStyle w:val="BodyText"/>
      </w:pPr>
      <w:r>
        <w:rPr>
          <w:bCs/>
          <w:b/>
        </w:rPr>
        <w:t xml:space="preserve">Phone:</w:t>
      </w:r>
      <w:r>
        <w:t xml:space="preserve"> </w:t>
      </w:r>
      <w:r>
        <w:t xml:space="preserve">+57 (601) 555-3319</w:t>
      </w:r>
    </w:p>
    <w:p>
      <w:pPr>
        <w:pStyle w:val="BodyText"/>
      </w:pPr>
      <w:r>
        <w:rPr>
          <w:bCs/>
          <w:b/>
        </w:rPr>
        <w:t xml:space="preserve">NIT:</w:t>
      </w:r>
      <w:r>
        <w:t xml:space="preserve"> </w:t>
      </w:r>
      <w:r>
        <w:t xml:space="preserve">901.789.321-0</w:t>
      </w:r>
    </w:p>
    <w:bookmarkEnd w:id="22"/>
    <w:bookmarkStart w:id="23" w:name="purpose-and-scope"/>
    <w:p>
      <w:pPr>
        <w:pStyle w:val="Heading2"/>
      </w:pPr>
      <w:r>
        <w:t xml:space="preserve">1. PURPOSE AND SCOPE</w:t>
      </w:r>
    </w:p>
    <w:p>
      <w:pPr>
        <w:pStyle w:val="FirstParagraph"/>
      </w:pPr>
      <w:r>
        <w:t xml:space="preserve">This</w:t>
      </w:r>
      <w:r>
        <w:t xml:space="preserve"> </w:t>
      </w:r>
      <w:r>
        <w:t xml:space="preserve">Purchase Order</w:t>
      </w:r>
      <w:r>
        <w:t xml:space="preserve"> </w:t>
      </w:r>
      <w:r>
        <w:t xml:space="preserve">is issued by the Cuerpo de Bomberos de Bogotá D.C. to procure specialized</w:t>
      </w:r>
      <w:r>
        <w:t xml:space="preserve"> </w:t>
      </w:r>
      <w:r>
        <w:t xml:space="preserve">Firefighter</w:t>
      </w:r>
      <w:r>
        <w:t xml:space="preserve"> </w:t>
      </w:r>
      <w:r>
        <w:t xml:space="preserve">protective equipment, structural firefighting gear, and operational supplies required for the active-duty</w:t>
      </w:r>
      <w:r>
        <w:t xml:space="preserve"> </w:t>
      </w:r>
      <w:r>
        <w:t xml:space="preserve">Firefighter</w:t>
      </w:r>
      <w:r>
        <w:t xml:space="preserve"> </w:t>
      </w:r>
      <w:r>
        <w:t xml:space="preserve">personnel stationed across the 22 localities of</w:t>
      </w:r>
      <w:r>
        <w:t xml:space="preserve"> </w:t>
      </w:r>
      <w:r>
        <w:t xml:space="preserve">Colombia Bogotá</w:t>
      </w:r>
      <w:r>
        <w:t xml:space="preserve">. The equipment specified herein must comply with the Colombian technical standards (NTC) and the international NFPA 1971 and NFPA 1981 specifications for structural firefighting protective clothing and helmets. All items are intended for deployment in the urban and peri-urban fire response operations conducted within the metropolitan area of</w:t>
      </w:r>
      <w:r>
        <w:t xml:space="preserve"> </w:t>
      </w:r>
      <w:r>
        <w:t xml:space="preserve">Colombia Bogotá</w:t>
      </w:r>
      <w:r>
        <w:t xml:space="preserve">, where the</w:t>
      </w:r>
      <w:r>
        <w:t xml:space="preserve"> </w:t>
      </w:r>
      <w:r>
        <w:t xml:space="preserve">Firefighter</w:t>
      </w:r>
      <w:r>
        <w:t xml:space="preserve"> </w:t>
      </w:r>
      <w:r>
        <w:t xml:space="preserve">corps responds to an average of 12,000 annual incidents including structural fires, vehicle extrications, hazardous material spills, and technical rescue operations.</w:t>
      </w:r>
    </w:p>
    <w:bookmarkEnd w:id="23"/>
    <w:bookmarkStart w:id="24" w:name="line-items-firefighter-equipment"/>
    <w:p>
      <w:pPr>
        <w:pStyle w:val="Heading2"/>
      </w:pPr>
      <w:r>
        <w:t xml:space="preserve">2. LINE ITEMS — FIREFIGHTER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 / Standard</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01</w:t>
            </w:r>
          </w:p>
        </w:tc>
        <w:tc>
          <w:tcPr/>
          <w:p>
            <w:pPr>
              <w:pStyle w:val="Compact"/>
              <w:jc w:val="left"/>
            </w:pPr>
            <w:r>
              <w:t xml:space="preserve">Structural Firefighter Turnout Coat (Nomex/Kevlar blend)</w:t>
            </w:r>
          </w:p>
        </w:tc>
        <w:tc>
          <w:tcPr/>
          <w:p>
            <w:pPr>
              <w:pStyle w:val="Compact"/>
              <w:jc w:val="left"/>
            </w:pPr>
            <w:r>
              <w:t xml:space="preserve">NFPA 1971 / NTC 5932</w:t>
            </w:r>
          </w:p>
        </w:tc>
        <w:tc>
          <w:tcPr/>
          <w:p>
            <w:pPr>
              <w:pStyle w:val="Compact"/>
              <w:jc w:val="left"/>
            </w:pPr>
            <w:r>
              <w:t xml:space="preserve">120</w:t>
            </w:r>
          </w:p>
        </w:tc>
        <w:tc>
          <w:tcPr/>
          <w:p>
            <w:pPr>
              <w:pStyle w:val="Compact"/>
              <w:jc w:val="left"/>
            </w:pPr>
            <w:r>
              <w:t xml:space="preserve">2,850,000</w:t>
            </w:r>
          </w:p>
        </w:tc>
        <w:tc>
          <w:tcPr/>
          <w:p>
            <w:pPr>
              <w:pStyle w:val="Compact"/>
              <w:jc w:val="left"/>
            </w:pPr>
            <w:r>
              <w:t xml:space="preserve">342,000,000</w:t>
            </w:r>
          </w:p>
        </w:tc>
      </w:tr>
      <w:tr>
        <w:tc>
          <w:tcPr/>
          <w:p>
            <w:pPr>
              <w:pStyle w:val="Compact"/>
              <w:jc w:val="left"/>
            </w:pPr>
            <w:r>
              <w:t xml:space="preserve">02</w:t>
            </w:r>
          </w:p>
        </w:tc>
        <w:tc>
          <w:tcPr/>
          <w:p>
            <w:pPr>
              <w:pStyle w:val="Compact"/>
              <w:jc w:val="left"/>
            </w:pPr>
            <w:r>
              <w:t xml:space="preserve">Structural Firefighter Turnout Pants (Nomex/Kevlar blend)</w:t>
            </w:r>
          </w:p>
        </w:tc>
        <w:tc>
          <w:tcPr/>
          <w:p>
            <w:pPr>
              <w:pStyle w:val="Compact"/>
              <w:jc w:val="left"/>
            </w:pPr>
            <w:r>
              <w:t xml:space="preserve">NFPA 1971 / NTC 5932</w:t>
            </w:r>
          </w:p>
        </w:tc>
        <w:tc>
          <w:tcPr/>
          <w:p>
            <w:pPr>
              <w:pStyle w:val="Compact"/>
              <w:jc w:val="left"/>
            </w:pPr>
            <w:r>
              <w:t xml:space="preserve">120</w:t>
            </w:r>
          </w:p>
        </w:tc>
        <w:tc>
          <w:tcPr/>
          <w:p>
            <w:pPr>
              <w:pStyle w:val="Compact"/>
              <w:jc w:val="left"/>
            </w:pPr>
            <w:r>
              <w:t xml:space="preserve">2,450,000</w:t>
            </w:r>
          </w:p>
        </w:tc>
        <w:tc>
          <w:tcPr/>
          <w:p>
            <w:pPr>
              <w:pStyle w:val="Compact"/>
              <w:jc w:val="left"/>
            </w:pPr>
            <w:r>
              <w:t xml:space="preserve">294,000,000</w:t>
            </w:r>
          </w:p>
        </w:tc>
      </w:tr>
      <w:tr>
        <w:tc>
          <w:tcPr/>
          <w:p>
            <w:pPr>
              <w:pStyle w:val="Compact"/>
              <w:jc w:val="left"/>
            </w:pPr>
            <w:r>
              <w:t xml:space="preserve">03</w:t>
            </w:r>
          </w:p>
        </w:tc>
        <w:tc>
          <w:tcPr/>
          <w:p>
            <w:pPr>
              <w:pStyle w:val="Compact"/>
              <w:jc w:val="left"/>
            </w:pPr>
            <w:r>
              <w:t xml:space="preserve">Firefighter Structural Helmet with Face Shield</w:t>
            </w:r>
          </w:p>
        </w:tc>
        <w:tc>
          <w:tcPr/>
          <w:p>
            <w:pPr>
              <w:pStyle w:val="Compact"/>
              <w:jc w:val="left"/>
            </w:pPr>
            <w:r>
              <w:t xml:space="preserve">NFPA 1981 / NTC 5933</w:t>
            </w:r>
          </w:p>
        </w:tc>
        <w:tc>
          <w:tcPr/>
          <w:p>
            <w:pPr>
              <w:pStyle w:val="Compact"/>
              <w:jc w:val="left"/>
            </w:pPr>
            <w:r>
              <w:t xml:space="preserve">120</w:t>
            </w:r>
          </w:p>
        </w:tc>
        <w:tc>
          <w:tcPr/>
          <w:p>
            <w:pPr>
              <w:pStyle w:val="Compact"/>
              <w:jc w:val="left"/>
            </w:pPr>
            <w:r>
              <w:t xml:space="preserve">1,180,000</w:t>
            </w:r>
          </w:p>
        </w:tc>
        <w:tc>
          <w:tcPr/>
          <w:p>
            <w:pPr>
              <w:pStyle w:val="Compact"/>
              <w:jc w:val="left"/>
            </w:pPr>
            <w:r>
              <w:t xml:space="preserve">141,600,000</w:t>
            </w:r>
          </w:p>
        </w:tc>
      </w:tr>
      <w:tr>
        <w:tc>
          <w:tcPr/>
          <w:p>
            <w:pPr>
              <w:pStyle w:val="Compact"/>
              <w:jc w:val="left"/>
            </w:pPr>
            <w:r>
              <w:t xml:space="preserve">04</w:t>
            </w:r>
          </w:p>
        </w:tc>
        <w:tc>
          <w:tcPr/>
          <w:p>
            <w:pPr>
              <w:pStyle w:val="Compact"/>
              <w:jc w:val="left"/>
            </w:pPr>
            <w:r>
              <w:t xml:space="preserve">Firefighter Self-Contained Breathing Apparatus (SCBA) 30-min</w:t>
            </w:r>
          </w:p>
        </w:tc>
        <w:tc>
          <w:tcPr/>
          <w:p>
            <w:pPr>
              <w:pStyle w:val="Compact"/>
              <w:jc w:val="left"/>
            </w:pPr>
            <w:r>
              <w:t xml:space="preserve">NFPA 1982 / NTC 5934</w:t>
            </w:r>
          </w:p>
        </w:tc>
        <w:tc>
          <w:tcPr/>
          <w:p>
            <w:pPr>
              <w:pStyle w:val="Compact"/>
              <w:jc w:val="left"/>
            </w:pPr>
            <w:r>
              <w:t xml:space="preserve">85</w:t>
            </w:r>
          </w:p>
        </w:tc>
        <w:tc>
          <w:tcPr/>
          <w:p>
            <w:pPr>
              <w:pStyle w:val="Compact"/>
              <w:jc w:val="left"/>
            </w:pPr>
            <w:r>
              <w:t xml:space="preserve">8,750,000</w:t>
            </w:r>
          </w:p>
        </w:tc>
        <w:tc>
          <w:tcPr/>
          <w:p>
            <w:pPr>
              <w:pStyle w:val="Compact"/>
              <w:jc w:val="left"/>
            </w:pPr>
            <w:r>
              <w:t xml:space="preserve">743,750,000</w:t>
            </w:r>
          </w:p>
        </w:tc>
      </w:tr>
      <w:tr>
        <w:tc>
          <w:tcPr/>
          <w:p>
            <w:pPr>
              <w:pStyle w:val="Compact"/>
              <w:jc w:val="left"/>
            </w:pPr>
            <w:r>
              <w:t xml:space="preserve">05</w:t>
            </w:r>
          </w:p>
        </w:tc>
        <w:tc>
          <w:tcPr/>
          <w:p>
            <w:pPr>
              <w:pStyle w:val="Compact"/>
              <w:jc w:val="left"/>
            </w:pPr>
            <w:r>
              <w:t xml:space="preserve">Firefighter Protective Gloves (Heat-resistant, 500°C)</w:t>
            </w:r>
          </w:p>
        </w:tc>
        <w:tc>
          <w:tcPr/>
          <w:p>
            <w:pPr>
              <w:pStyle w:val="Compact"/>
              <w:jc w:val="left"/>
            </w:pPr>
            <w:r>
              <w:t xml:space="preserve">NFPA 1971 / NTC 5935</w:t>
            </w:r>
          </w:p>
        </w:tc>
        <w:tc>
          <w:tcPr/>
          <w:p>
            <w:pPr>
              <w:pStyle w:val="Compact"/>
              <w:jc w:val="left"/>
            </w:pPr>
            <w:r>
              <w:t xml:space="preserve">240</w:t>
            </w:r>
          </w:p>
        </w:tc>
        <w:tc>
          <w:tcPr/>
          <w:p>
            <w:pPr>
              <w:pStyle w:val="Compact"/>
              <w:jc w:val="left"/>
            </w:pPr>
            <w:r>
              <w:t xml:space="preserve">320,000</w:t>
            </w:r>
          </w:p>
        </w:tc>
        <w:tc>
          <w:tcPr/>
          <w:p>
            <w:pPr>
              <w:pStyle w:val="Compact"/>
              <w:jc w:val="left"/>
            </w:pPr>
            <w:r>
              <w:t xml:space="preserve">76,800,000</w:t>
            </w:r>
          </w:p>
        </w:tc>
      </w:tr>
      <w:tr>
        <w:tc>
          <w:tcPr/>
          <w:p>
            <w:pPr>
              <w:pStyle w:val="Compact"/>
              <w:jc w:val="left"/>
            </w:pPr>
            <w:r>
              <w:t xml:space="preserve">06</w:t>
            </w:r>
          </w:p>
        </w:tc>
        <w:tc>
          <w:tcPr/>
          <w:p>
            <w:pPr>
              <w:pStyle w:val="Compact"/>
              <w:jc w:val="left"/>
            </w:pPr>
            <w:r>
              <w:t xml:space="preserve">Firefighter Safety Boots (Metatarsal guard, waterproof)</w:t>
            </w:r>
          </w:p>
        </w:tc>
        <w:tc>
          <w:tcPr/>
          <w:p>
            <w:pPr>
              <w:pStyle w:val="Compact"/>
              <w:jc w:val="left"/>
            </w:pPr>
            <w:r>
              <w:t xml:space="preserve">NFPA 1971 / NTC 5936</w:t>
            </w:r>
          </w:p>
        </w:tc>
        <w:tc>
          <w:tcPr/>
          <w:p>
            <w:pPr>
              <w:pStyle w:val="Compact"/>
              <w:jc w:val="left"/>
            </w:pPr>
            <w:r>
              <w:t xml:space="preserve">120</w:t>
            </w:r>
          </w:p>
        </w:tc>
        <w:tc>
          <w:tcPr/>
          <w:p>
            <w:pPr>
              <w:pStyle w:val="Compact"/>
              <w:jc w:val="left"/>
            </w:pPr>
            <w:r>
              <w:t xml:space="preserve">980,000</w:t>
            </w:r>
          </w:p>
        </w:tc>
        <w:tc>
          <w:tcPr/>
          <w:p>
            <w:pPr>
              <w:pStyle w:val="Compact"/>
              <w:jc w:val="left"/>
            </w:pPr>
            <w:r>
              <w:t xml:space="preserve">117,600,000</w:t>
            </w:r>
          </w:p>
        </w:tc>
      </w:tr>
      <w:tr>
        <w:tc>
          <w:tcPr/>
          <w:p>
            <w:pPr>
              <w:pStyle w:val="Compact"/>
              <w:jc w:val="left"/>
            </w:pPr>
            <w:r>
              <w:t xml:space="preserve">07</w:t>
            </w:r>
          </w:p>
        </w:tc>
        <w:tc>
          <w:tcPr/>
          <w:p>
            <w:pPr>
              <w:pStyle w:val="Compact"/>
              <w:jc w:val="left"/>
            </w:pPr>
            <w:r>
              <w:t xml:space="preserve">Firefighter Thermal Imaging Camera (TIC)</w:t>
            </w:r>
          </w:p>
        </w:tc>
        <w:tc>
          <w:tcPr/>
          <w:p>
            <w:pPr>
              <w:pStyle w:val="Compact"/>
              <w:jc w:val="left"/>
            </w:pPr>
            <w:r>
              <w:t xml:space="preserve">NFPA 1801 / NTC 5937</w:t>
            </w:r>
          </w:p>
        </w:tc>
        <w:tc>
          <w:tcPr/>
          <w:p>
            <w:pPr>
              <w:pStyle w:val="Compact"/>
              <w:jc w:val="left"/>
            </w:pPr>
            <w:r>
              <w:t xml:space="preserve">18</w:t>
            </w:r>
          </w:p>
        </w:tc>
        <w:tc>
          <w:tcPr/>
          <w:p>
            <w:pPr>
              <w:pStyle w:val="Compact"/>
              <w:jc w:val="left"/>
            </w:pPr>
            <w:r>
              <w:t xml:space="preserve">12,400,000</w:t>
            </w:r>
          </w:p>
        </w:tc>
        <w:tc>
          <w:tcPr/>
          <w:p>
            <w:pPr>
              <w:pStyle w:val="Compact"/>
              <w:jc w:val="left"/>
            </w:pPr>
            <w:r>
              <w:t xml:space="preserve">223,200,000</w:t>
            </w:r>
          </w:p>
        </w:tc>
      </w:tr>
      <w:tr>
        <w:tc>
          <w:tcPr/>
          <w:p>
            <w:pPr>
              <w:pStyle w:val="Compact"/>
              <w:jc w:val="left"/>
            </w:pPr>
            <w:r>
              <w:t xml:space="preserve">08</w:t>
            </w:r>
          </w:p>
        </w:tc>
        <w:tc>
          <w:tcPr/>
          <w:p>
            <w:pPr>
              <w:pStyle w:val="Compact"/>
              <w:jc w:val="left"/>
            </w:pPr>
            <w:r>
              <w:t xml:space="preserve">Firefighter Proximity Beacon / Personnel Locator</w:t>
            </w:r>
          </w:p>
        </w:tc>
        <w:tc>
          <w:tcPr/>
          <w:p>
            <w:pPr>
              <w:pStyle w:val="Compact"/>
              <w:jc w:val="left"/>
            </w:pPr>
            <w:r>
              <w:t xml:space="preserve">NFPA 1982 / NTC 5938</w:t>
            </w:r>
          </w:p>
        </w:tc>
        <w:tc>
          <w:tcPr/>
          <w:p>
            <w:pPr>
              <w:pStyle w:val="Compact"/>
              <w:jc w:val="left"/>
            </w:pPr>
            <w:r>
              <w:t xml:space="preserve">120</w:t>
            </w:r>
          </w:p>
        </w:tc>
        <w:tc>
          <w:tcPr/>
          <w:p>
            <w:pPr>
              <w:pStyle w:val="Compact"/>
              <w:jc w:val="left"/>
            </w:pPr>
            <w:r>
              <w:t xml:space="preserve">450,000</w:t>
            </w:r>
          </w:p>
        </w:tc>
        <w:tc>
          <w:tcPr/>
          <w:p>
            <w:pPr>
              <w:pStyle w:val="Compact"/>
              <w:jc w:val="left"/>
            </w:pPr>
            <w:r>
              <w:t xml:space="preserve">54,000,000</w:t>
            </w:r>
          </w:p>
        </w:tc>
      </w:tr>
      <w:tr>
        <w:tc>
          <w:tcPr/>
          <w:p>
            <w:pPr>
              <w:pStyle w:val="Compact"/>
              <w:jc w:val="left"/>
            </w:pPr>
            <w:r>
              <w:t xml:space="preserve">09</w:t>
            </w:r>
          </w:p>
        </w:tc>
        <w:tc>
          <w:tcPr/>
          <w:p>
            <w:pPr>
              <w:pStyle w:val="Compact"/>
              <w:jc w:val="left"/>
            </w:pPr>
            <w:r>
              <w:t xml:space="preserve">Firefighter Hydrant Connection Kit (Colombian standard 4")</w:t>
            </w:r>
          </w:p>
        </w:tc>
        <w:tc>
          <w:tcPr/>
          <w:p>
            <w:pPr>
              <w:pStyle w:val="Compact"/>
              <w:jc w:val="left"/>
            </w:pPr>
            <w:r>
              <w:t xml:space="preserve">NTC 5939 / ASME A112.18.1</w:t>
            </w:r>
          </w:p>
        </w:tc>
        <w:tc>
          <w:tcPr/>
          <w:p>
            <w:pPr>
              <w:pStyle w:val="Compact"/>
              <w:jc w:val="left"/>
            </w:pPr>
            <w:r>
              <w:t xml:space="preserve">60</w:t>
            </w:r>
          </w:p>
        </w:tc>
        <w:tc>
          <w:tcPr/>
          <w:p>
            <w:pPr>
              <w:pStyle w:val="Compact"/>
              <w:jc w:val="left"/>
            </w:pPr>
            <w:r>
              <w:t xml:space="preserve">680,000</w:t>
            </w:r>
          </w:p>
        </w:tc>
        <w:tc>
          <w:tcPr/>
          <w:p>
            <w:pPr>
              <w:pStyle w:val="Compact"/>
              <w:jc w:val="left"/>
            </w:pPr>
            <w:r>
              <w:t xml:space="preserve">40,800,000</w:t>
            </w:r>
          </w:p>
        </w:tc>
      </w:tr>
      <w:tr>
        <w:tc>
          <w:tcPr/>
          <w:p>
            <w:pPr>
              <w:pStyle w:val="Compact"/>
              <w:jc w:val="left"/>
            </w:pPr>
            <w:r>
              <w:t xml:space="preserve">10</w:t>
            </w:r>
          </w:p>
        </w:tc>
        <w:tc>
          <w:tcPr/>
          <w:p>
            <w:pPr>
              <w:pStyle w:val="Compact"/>
              <w:jc w:val="left"/>
            </w:pPr>
            <w:r>
              <w:t xml:space="preserve">Firefighter Rescue Rope (Static, 11mm, 25m) &amp; Harness Set</w:t>
            </w:r>
          </w:p>
        </w:tc>
        <w:tc>
          <w:tcPr/>
          <w:p>
            <w:pPr>
              <w:pStyle w:val="Compact"/>
              <w:jc w:val="left"/>
            </w:pPr>
            <w:r>
              <w:t xml:space="preserve">EN 1891 / NTC 5940</w:t>
            </w:r>
          </w:p>
        </w:tc>
        <w:tc>
          <w:tcPr/>
          <w:p>
            <w:pPr>
              <w:pStyle w:val="Compact"/>
              <w:jc w:val="left"/>
            </w:pPr>
            <w:r>
              <w:t xml:space="preserve">40</w:t>
            </w:r>
          </w:p>
        </w:tc>
        <w:tc>
          <w:tcPr/>
          <w:p>
            <w:pPr>
              <w:pStyle w:val="Compact"/>
              <w:jc w:val="left"/>
            </w:pPr>
            <w:r>
              <w:t xml:space="preserve">1,250,000</w:t>
            </w:r>
          </w:p>
        </w:tc>
        <w:tc>
          <w:tcPr/>
          <w:p>
            <w:pPr>
              <w:pStyle w:val="Compact"/>
              <w:jc w:val="left"/>
            </w:pPr>
            <w:r>
              <w:t xml:space="preserve">50,000,000</w:t>
            </w:r>
          </w:p>
        </w:tc>
      </w:tr>
      <w:tr>
        <w:tc>
          <w:tcPr>
            <w:gridSpan w:val="5"/>
          </w:tcPr>
          <w:p>
            <w:pPr>
              <w:pStyle w:val="Compact"/>
              <w:jc w:val="right"/>
            </w:pPr>
            <w:r>
              <w:t xml:space="preserve">SUBTOTAL</w:t>
            </w:r>
          </w:p>
        </w:tc>
        <w:tc>
          <w:tcPr/>
          <w:p>
            <w:pPr>
              <w:pStyle w:val="Compact"/>
              <w:jc w:val="left"/>
            </w:pPr>
            <w:r>
              <w:t xml:space="preserve">2,084,750,000</w:t>
            </w:r>
          </w:p>
        </w:tc>
      </w:tr>
      <w:tr>
        <w:tc>
          <w:tcPr>
            <w:gridSpan w:val="5"/>
          </w:tcPr>
          <w:p>
            <w:pPr>
              <w:pStyle w:val="Compact"/>
              <w:jc w:val="right"/>
            </w:pPr>
            <w:r>
              <w:t xml:space="preserve">IVA (19% VAT — Colombia)</w:t>
            </w:r>
          </w:p>
        </w:tc>
        <w:tc>
          <w:tcPr/>
          <w:p>
            <w:pPr>
              <w:pStyle w:val="Compact"/>
              <w:jc w:val="left"/>
            </w:pPr>
            <w:r>
              <w:t xml:space="preserve">396,102,500</w:t>
            </w:r>
          </w:p>
        </w:tc>
      </w:tr>
      <w:tr>
        <w:tc>
          <w:tcPr>
            <w:gridSpan w:val="5"/>
          </w:tcPr>
          <w:p>
            <w:pPr>
              <w:pStyle w:val="Compact"/>
              <w:jc w:val="right"/>
            </w:pPr>
            <w:r>
              <w:t xml:space="preserve">GRAND TOTAL (COP)</w:t>
            </w:r>
          </w:p>
        </w:tc>
        <w:tc>
          <w:tcPr/>
          <w:p>
            <w:pPr>
              <w:pStyle w:val="Compact"/>
              <w:jc w:val="left"/>
            </w:pPr>
            <w:r>
              <w:t xml:space="preserve">2,480,852,500</w:t>
            </w:r>
          </w:p>
        </w:tc>
      </w:tr>
    </w:tbl>
    <w:bookmarkEnd w:id="24"/>
    <w:bookmarkStart w:id="25" w:name="delivery-and-logistics"/>
    <w:p>
      <w:pPr>
        <w:pStyle w:val="Heading2"/>
      </w:pPr>
      <w:r>
        <w:t xml:space="preserve">3. DELIVERY AND LOGISTICS</w:t>
      </w:r>
    </w:p>
    <w:p>
      <w:pPr>
        <w:pStyle w:val="FirstParagraph"/>
      </w:pPr>
      <w:r>
        <w:t xml:space="preserve">All</w:t>
      </w:r>
      <w:r>
        <w:t xml:space="preserve"> </w:t>
      </w:r>
      <w:r>
        <w:t xml:space="preserve">Firefighter</w:t>
      </w:r>
      <w:r>
        <w:t xml:space="preserve"> </w:t>
      </w:r>
      <w:r>
        <w:t xml:space="preserve">equipment listed in this</w:t>
      </w:r>
      <w:r>
        <w:t xml:space="preserve"> </w:t>
      </w:r>
      <w:r>
        <w:t xml:space="preserve">Purchase Order</w:t>
      </w:r>
      <w:r>
        <w:t xml:space="preserve"> </w:t>
      </w:r>
      <w:r>
        <w:t xml:space="preserve">shall be delivered to the central warehouse of the Cuerpo de Bomberos de Bogotá D.C., located at Calle 45 No. 12-34, Zona Rosa,</w:t>
      </w:r>
      <w:r>
        <w:t xml:space="preserve"> </w:t>
      </w:r>
      <w:r>
        <w:t xml:space="preserve">Colombia Bogotá</w:t>
      </w:r>
      <w:r>
        <w:t xml:space="preserve">, Cundinamarca. The supplier is responsible for all transportation, insurance, and customs clearance (if applicable for imported components) until the goods are received and inspected at the designated facility in</w:t>
      </w:r>
      <w:r>
        <w:t xml:space="preserve"> </w:t>
      </w:r>
      <w:r>
        <w:t xml:space="preserve">Colombia Bogotá</w:t>
      </w:r>
      <w:r>
        <w:t xml:space="preserve">. Delivery must be completed no later than July 25, 2025, to ensure that all</w:t>
      </w:r>
      <w:r>
        <w:t xml:space="preserve"> </w:t>
      </w:r>
      <w:r>
        <w:t xml:space="preserve">Firefighter</w:t>
      </w:r>
      <w:r>
        <w:t xml:space="preserve"> </w:t>
      </w:r>
      <w:r>
        <w:t xml:space="preserve">units across the 22 localities of</w:t>
      </w:r>
      <w:r>
        <w:t xml:space="preserve"> </w:t>
      </w:r>
      <w:r>
        <w:t xml:space="preserve">Colombia Bogotá</w:t>
      </w:r>
      <w:r>
        <w:t xml:space="preserve"> </w:t>
      </w:r>
      <w:r>
        <w:t xml:space="preserve">are fully equipped before the peak dry-season fire risk period. Partial deliveries are permitted provided that each shipment includes a minimum of 25% of the total line items and is accompanied by a detailed packing list and certificate of conformity.</w:t>
      </w:r>
    </w:p>
    <w:bookmarkEnd w:id="25"/>
    <w:bookmarkStart w:id="26" w:name="terms-and-conditions"/>
    <w:p>
      <w:pPr>
        <w:pStyle w:val="Heading2"/>
      </w:pPr>
      <w:r>
        <w:t xml:space="preserve">4. TERMS AND CONDITIONS</w:t>
      </w:r>
    </w:p>
    <w:p>
      <w:pPr>
        <w:numPr>
          <w:ilvl w:val="0"/>
          <w:numId w:val="1001"/>
        </w:numPr>
        <w:pStyle w:val="Compact"/>
      </w:pPr>
      <w:r>
        <w:rPr>
          <w:bCs/>
          <w:b/>
        </w:rPr>
        <w:t xml:space="preserve">Compliance:</w:t>
      </w:r>
      <w:r>
        <w:t xml:space="preserve"> </w:t>
      </w:r>
      <w:r>
        <w:t xml:space="preserve">All</w:t>
      </w:r>
      <w:r>
        <w:t xml:space="preserve"> </w:t>
      </w:r>
      <w:r>
        <w:t xml:space="preserve">Firefighter</w:t>
      </w:r>
      <w:r>
        <w:t xml:space="preserve"> </w:t>
      </w:r>
      <w:r>
        <w:t xml:space="preserve">equipment must meet or exceed the specifications stated in Section 2 and comply with the applicable Colombian technical norms (NTC) issued by ICONTEC. Non-conforming items will be rejected at the buyer's expense for return shipping.</w:t>
      </w:r>
    </w:p>
    <w:p>
      <w:pPr>
        <w:numPr>
          <w:ilvl w:val="0"/>
          <w:numId w:val="1001"/>
        </w:numPr>
        <w:pStyle w:val="Compact"/>
      </w:pPr>
      <w:r>
        <w:rPr>
          <w:bCs/>
          <w:b/>
        </w:rPr>
        <w:t xml:space="preserve">Warranty:</w:t>
      </w:r>
      <w:r>
        <w:t xml:space="preserve"> </w:t>
      </w:r>
      <w:r>
        <w:t xml:space="preserve">The supplier shall provide a minimum warranty of 36 months on all structural</w:t>
      </w:r>
      <w:r>
        <w:t xml:space="preserve"> </w:t>
      </w:r>
      <w:r>
        <w:t xml:space="preserve">Firefighter</w:t>
      </w:r>
      <w:r>
        <w:t xml:space="preserve"> </w:t>
      </w:r>
      <w:r>
        <w:t xml:space="preserve">gear (coats, pants, helmets, boots) and 24 months on SCBA units, thermal imaging cameras, and electronic proximity beacons. Warranty service must be available within the</w:t>
      </w:r>
      <w:r>
        <w:t xml:space="preserve"> </w:t>
      </w:r>
      <w:r>
        <w:t xml:space="preserve">Colombia Bogotá</w:t>
      </w:r>
      <w:r>
        <w:t xml:space="preserve"> </w:t>
      </w:r>
      <w:r>
        <w:t xml:space="preserve">metropolitan area.</w:t>
      </w:r>
    </w:p>
    <w:p>
      <w:pPr>
        <w:numPr>
          <w:ilvl w:val="0"/>
          <w:numId w:val="1001"/>
        </w:numPr>
        <w:pStyle w:val="Compact"/>
      </w:pPr>
      <w:r>
        <w:rPr>
          <w:bCs/>
          <w:b/>
        </w:rPr>
        <w:t xml:space="preserve">Payment:</w:t>
      </w:r>
      <w:r>
        <w:t xml:space="preserve"> </w:t>
      </w:r>
      <w:r>
        <w:t xml:space="preserve">Payment shall be made within 45 calendar days from the date of invoice acceptance, via bank transfer to the supplier's account in Colombian Pesos (COP). The</w:t>
      </w:r>
      <w:r>
        <w:t xml:space="preserve"> </w:t>
      </w:r>
      <w:r>
        <w:t xml:space="preserve">Purchase Order</w:t>
      </w:r>
      <w:r>
        <w:t xml:space="preserve"> </w:t>
      </w:r>
      <w:r>
        <w:t xml:space="preserve">number PO-COL-BGO-2025-04471 must be referenced on all invoices.</w:t>
      </w:r>
    </w:p>
    <w:p>
      <w:pPr>
        <w:numPr>
          <w:ilvl w:val="0"/>
          <w:numId w:val="1001"/>
        </w:numPr>
        <w:pStyle w:val="Compact"/>
      </w:pPr>
      <w:r>
        <w:rPr>
          <w:bCs/>
          <w:b/>
        </w:rPr>
        <w:t xml:space="preserve">Inspection:</w:t>
      </w:r>
      <w:r>
        <w:t xml:space="preserve"> </w:t>
      </w:r>
      <w:r>
        <w:t xml:space="preserve">The buyer reserves the right to inspect and test all</w:t>
      </w:r>
      <w:r>
        <w:t xml:space="preserve"> </w:t>
      </w:r>
      <w:r>
        <w:t xml:space="preserve">Firefighter</w:t>
      </w:r>
      <w:r>
        <w:t xml:space="preserve"> </w:t>
      </w:r>
      <w:r>
        <w:t xml:space="preserve">equipment upon arrival at the</w:t>
      </w:r>
      <w:r>
        <w:t xml:space="preserve"> </w:t>
      </w:r>
      <w:r>
        <w:t xml:space="preserve">Colombia Bogotá</w:t>
      </w:r>
      <w:r>
        <w:t xml:space="preserve"> </w:t>
      </w:r>
      <w:r>
        <w:t xml:space="preserve">warehouse. A 5% random sample of each item category will undergo functional testing before full acceptance.</w:t>
      </w:r>
    </w:p>
    <w:p>
      <w:pPr>
        <w:numPr>
          <w:ilvl w:val="0"/>
          <w:numId w:val="1001"/>
        </w:numPr>
        <w:pStyle w:val="Compact"/>
      </w:pPr>
      <w:r>
        <w:rPr>
          <w:bCs/>
          <w:b/>
        </w:rPr>
        <w:t xml:space="preserve">Penalties:</w:t>
      </w:r>
      <w:r>
        <w:t xml:space="preserve"> </w:t>
      </w:r>
      <w:r>
        <w:t xml:space="preserve">Late delivery beyond the stipulated deadline of July 25, 2025, shall incur a penalty of 0.5% of the total</w:t>
      </w:r>
      <w:r>
        <w:t xml:space="preserve"> </w:t>
      </w:r>
      <w:r>
        <w:t xml:space="preserve">Purchase Order</w:t>
      </w:r>
      <w:r>
        <w:t xml:space="preserve"> </w:t>
      </w:r>
      <w:r>
        <w:t xml:space="preserve">value per calendar day of delay, up to a maximum of 10%. Delays exceeding 30 days entitle the buyer to cancel this</w:t>
      </w:r>
      <w:r>
        <w:t xml:space="preserve"> </w:t>
      </w:r>
      <w:r>
        <w:t xml:space="preserve">Purchase Order</w:t>
      </w:r>
      <w:r>
        <w:t xml:space="preserve"> </w:t>
      </w:r>
      <w:r>
        <w:t xml:space="preserve">without penalty.</w:t>
      </w:r>
    </w:p>
    <w:p>
      <w:pPr>
        <w:numPr>
          <w:ilvl w:val="0"/>
          <w:numId w:val="1001"/>
        </w:numPr>
        <w:pStyle w:val="Compact"/>
      </w:pPr>
      <w:r>
        <w:rPr>
          <w:bCs/>
          <w:b/>
        </w:rPr>
        <w:t xml:space="preserve">Training:</w:t>
      </w:r>
      <w:r>
        <w:t xml:space="preserve"> </w:t>
      </w:r>
      <w:r>
        <w:t xml:space="preserve">The supplier shall include, at no additional cost, a 2-day training session for</w:t>
      </w:r>
      <w:r>
        <w:t xml:space="preserve"> </w:t>
      </w:r>
      <w:r>
        <w:t xml:space="preserve">Firefighter</w:t>
      </w:r>
      <w:r>
        <w:t xml:space="preserve"> </w:t>
      </w:r>
      <w:r>
        <w:t xml:space="preserve">personnel in</w:t>
      </w:r>
      <w:r>
        <w:t xml:space="preserve"> </w:t>
      </w:r>
      <w:r>
        <w:t xml:space="preserve">Colombia Bogotá</w:t>
      </w:r>
      <w:r>
        <w:t xml:space="preserve"> </w:t>
      </w:r>
      <w:r>
        <w:t xml:space="preserve">on the proper use, maintenance, and inspection of the SCBA units and thermal imaging cameras.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the commercial laws of the Republic of Colombia. Any disputes shall be resolved by the competent commercial courts of</w:t>
      </w:r>
      <w:r>
        <w:t xml:space="preserve"> </w:t>
      </w:r>
      <w:r>
        <w:t xml:space="preserve">Colombia Bogotá</w:t>
      </w:r>
      <w:r>
        <w:t xml:space="preserve">, Cundinamarca.</w:t>
      </w:r>
    </w:p>
    <w:p>
      <w:pPr>
        <w:numPr>
          <w:ilvl w:val="0"/>
          <w:numId w:val="1001"/>
        </w:numPr>
        <w:pStyle w:val="Compact"/>
      </w:pPr>
      <w:r>
        <w:rPr>
          <w:bCs/>
          <w:b/>
        </w:rPr>
        <w:t xml:space="preserve">Confidentiality:</w:t>
      </w:r>
      <w:r>
        <w:t xml:space="preserve"> </w:t>
      </w:r>
      <w:r>
        <w:t xml:space="preserve">Both parties agree to maintain confidentiality regarding the terms of this</w:t>
      </w:r>
      <w:r>
        <w:t xml:space="preserve"> </w:t>
      </w:r>
      <w:r>
        <w:t xml:space="preserve">Purchase Order</w:t>
      </w:r>
      <w:r>
        <w:t xml:space="preserve"> </w:t>
      </w:r>
      <w:r>
        <w:t xml:space="preserve">and any operational details of the</w:t>
      </w:r>
      <w:r>
        <w:t xml:space="preserve"> </w:t>
      </w:r>
      <w:r>
        <w:t xml:space="preserve">Firefighter</w:t>
      </w:r>
      <w:r>
        <w:t xml:space="preserve"> </w:t>
      </w:r>
      <w:r>
        <w:t xml:space="preserve">corps in</w:t>
      </w:r>
      <w:r>
        <w:t xml:space="preserve"> </w:t>
      </w:r>
      <w:r>
        <w:t xml:space="preserve">Colombia Bogotá</w:t>
      </w:r>
      <w:r>
        <w:t xml:space="preserve">.</w:t>
      </w:r>
    </w:p>
    <w:bookmarkEnd w:id="26"/>
    <w:p>
      <w:pPr>
        <w:pStyle w:val="FirstParagraph"/>
      </w:pPr>
      <w:r>
        <w:rPr>
          <w:bCs/>
          <w:b/>
        </w:rPr>
        <w:t xml:space="preserve">NOTE:</w:t>
      </w:r>
      <w:r>
        <w:t xml:space="preserve"> </w:t>
      </w:r>
      <w:r>
        <w:t xml:space="preserve">This</w:t>
      </w:r>
      <w:r>
        <w:t xml:space="preserve"> </w:t>
      </w:r>
      <w:r>
        <w:t xml:space="preserve">Purchase Order</w:t>
      </w:r>
      <w:r>
        <w:t xml:space="preserve"> </w:t>
      </w:r>
      <w:r>
        <w:t xml:space="preserve">is part of the 2025 Annual Equipment Renewal Program of the Cuerpo de Bomberos de Bogotá D.C. The procured</w:t>
      </w:r>
      <w:r>
        <w:t xml:space="preserve"> </w:t>
      </w:r>
      <w:r>
        <w:t xml:space="preserve">Firefighter</w:t>
      </w:r>
      <w:r>
        <w:t xml:space="preserve"> </w:t>
      </w:r>
      <w:r>
        <w:t xml:space="preserve">gear replaces units that have exceeded their service life and is critical to maintaining the operational readiness of the</w:t>
      </w:r>
      <w:r>
        <w:t xml:space="preserve"> </w:t>
      </w:r>
      <w:r>
        <w:t xml:space="preserve">Firefighter</w:t>
      </w:r>
      <w:r>
        <w:t xml:space="preserve"> </w:t>
      </w:r>
      <w:r>
        <w:t xml:space="preserve">corps serving the 7.8 million residents of</w:t>
      </w:r>
      <w:r>
        <w:t xml:space="preserve"> </w:t>
      </w:r>
      <w:r>
        <w:t xml:space="preserve">Colombia Bogotá</w:t>
      </w:r>
      <w:r>
        <w:t xml:space="preserve">. All items must be new, unused, and in original manufacturer packaging.</w:t>
      </w:r>
    </w:p>
    <w:bookmarkStart w:id="27" w:name="authorization-and-signatures"/>
    <w:p>
      <w:pPr>
        <w:pStyle w:val="Heading2"/>
      </w:pPr>
      <w:r>
        <w:t xml:space="preserve">5. AUTHORIZATION AND SIGNATURES</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supply of</w:t>
      </w:r>
      <w:r>
        <w:t xml:space="preserve"> </w:t>
      </w:r>
      <w:r>
        <w:t xml:space="preserve">Firefighter</w:t>
      </w:r>
      <w:r>
        <w:t xml:space="preserve"> </w:t>
      </w:r>
      <w:r>
        <w:t xml:space="preserve">equipment to the Cuerpo de Bomberos de Bogotá D.C. in</w:t>
      </w:r>
      <w:r>
        <w:t xml:space="preserve"> </w:t>
      </w:r>
      <w:r>
        <w:t xml:space="preserve">Colombia Bogotá</w:t>
      </w:r>
      <w:r>
        <w:t xml:space="preserve">.</w:t>
      </w:r>
    </w:p>
    <w:bookmarkEnd w:id="27"/>
    <w:p>
      <w:pPr>
        <w:pStyle w:val="BodyText"/>
      </w:pPr>
      <w:r>
        <w:rPr>
          <w:bCs/>
          <w:b/>
        </w:rPr>
        <w:t xml:space="preserve">FOR THE BUYER</w:t>
      </w:r>
      <w:r>
        <w:br/>
      </w:r>
      <w:r>
        <w:t xml:space="preserve">Ing. María Élena Restrepo</w:t>
      </w:r>
      <w:r>
        <w:br/>
      </w:r>
      <w:r>
        <w:t xml:space="preserve">Jefe de Logística</w:t>
      </w:r>
      <w:r>
        <w:br/>
      </w:r>
      <w:r>
        <w:t xml:space="preserve">Cuerpo de Bomberos de Bogotá D.C.</w:t>
      </w:r>
      <w:r>
        <w:br/>
      </w:r>
      <w:r>
        <w:rPr>
          <w:iCs/>
          <w:i/>
        </w:rPr>
        <w:t xml:space="preserve">Date: _______________</w:t>
      </w:r>
    </w:p>
    <w:p>
      <w:pPr>
        <w:pStyle w:val="BodyText"/>
      </w:pPr>
      <w:r>
        <w:rPr>
          <w:bCs/>
          <w:b/>
        </w:rPr>
        <w:t xml:space="preserve">FOR THE SELLER</w:t>
      </w:r>
      <w:r>
        <w:br/>
      </w:r>
      <w:r>
        <w:t xml:space="preserve">Lic. Carlos Andrés Villamizar</w:t>
      </w:r>
      <w:r>
        <w:br/>
      </w:r>
      <w:r>
        <w:t xml:space="preserve">Gerente Comercial</w:t>
      </w:r>
      <w:r>
        <w:br/>
      </w:r>
      <w:r>
        <w:t xml:space="preserve">Protección Integral del Rescatista S.A.S.</w:t>
      </w:r>
      <w:r>
        <w:br/>
      </w:r>
      <w:r>
        <w:rPr>
          <w:iCs/>
          <w:i/>
        </w:rPr>
        <w:t xml:space="preserve">Date: _______________</w:t>
      </w:r>
    </w:p>
    <w:p>
      <w:pPr>
        <w:pStyle w:val="BodyText"/>
      </w:pPr>
      <w:r>
        <w:t xml:space="preserve">Purchase Order No. PO-COL-BGO-2025-04471 — Firefighter Equipment Supply — Colombia Bogotá, Cundinamarca</w:t>
      </w:r>
      <w:r>
        <w:br/>
      </w:r>
      <w:r>
        <w:t xml:space="preserve">This document is valid for 90 days from the date of issue. Unauthorized reproduction or distribution is prohibited.</w:t>
      </w:r>
      <w:r>
        <w:br/>
      </w:r>
      <w:r>
        <w:t xml:space="preserve">© 2025 Cuerpo de Bomberos de Bogotá D.C.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Colombia Bogotá</dc:title>
  <dc:creator/>
  <dc:language>en</dc:language>
  <cp:keywords/>
  <dcterms:created xsi:type="dcterms:W3CDTF">2026-10-10T07:01:10Z</dcterms:created>
  <dcterms:modified xsi:type="dcterms:W3CDTF">2026-10-10T07:01:10Z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