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rPr>
          <w:bCs/>
          <w:b/>
        </w:rPr>
        <w:t xml:space="preserve">Direction Générale des Services Incendie et de Secours</w:t>
      </w:r>
    </w:p>
    <w:p>
      <w:pPr>
        <w:pStyle w:val="BodyText"/>
      </w:pPr>
      <w:r>
        <w:t xml:space="preserve">Firefighter Services Directorate – Kinshasa, DR Congo</w:t>
      </w:r>
    </w:p>
    <w:p>
      <w:pPr>
        <w:pStyle w:val="BodyText"/>
      </w:pPr>
      <w:r>
        <w:t xml:space="preserve">Av. du Commerce, Commune de Gombe, Kinshasa, Democratic Republic of the Congo</w:t>
      </w:r>
    </w:p>
    <w:p>
      <w:pPr>
        <w:pStyle w:val="BodyText"/>
      </w:pPr>
      <w:r>
        <w:t xml:space="preserve">Tel: +243 81 000 0000 | Email: procurement@firefighter-kinshasa.cd</w:t>
      </w:r>
    </w:p>
    <w:bookmarkEnd w:id="20"/>
    <w:p>
      <w:pPr>
        <w:pStyle w:val="BodyText"/>
      </w:pPr>
      <w:r>
        <w:rPr>
          <w:bCs/>
          <w:b/>
        </w:rPr>
        <w:t xml:space="preserve">Purchase Order No.:</w:t>
      </w:r>
      <w:r>
        <w:t xml:space="preserve"> </w:t>
      </w:r>
      <w:r>
        <w:t xml:space="preserve">PO-FIRE-KIN-2025-0047</w:t>
      </w:r>
    </w:p>
    <w:p>
      <w:pPr>
        <w:pStyle w:val="BodyText"/>
      </w:pPr>
      <w:r>
        <w:rPr>
          <w:bCs/>
          <w:b/>
        </w:rPr>
        <w:t xml:space="preserve">Date of Issue:</w:t>
      </w:r>
      <w:r>
        <w:t xml:space="preserve"> </w:t>
      </w:r>
      <w:r>
        <w:t xml:space="preserve">15 June 2025</w:t>
      </w:r>
    </w:p>
    <w:p>
      <w:pPr>
        <w:pStyle w:val="BodyText"/>
      </w:pPr>
      <w:r>
        <w:rPr>
          <w:bCs/>
          <w:b/>
        </w:rPr>
        <w:t xml:space="preserve">Delivery Deadline:</w:t>
      </w:r>
      <w:r>
        <w:t xml:space="preserve"> </w:t>
      </w:r>
      <w:r>
        <w:t xml:space="preserve">15 September 2025</w:t>
      </w:r>
    </w:p>
    <w:p>
      <w:pPr>
        <w:pStyle w:val="BodyText"/>
      </w:pPr>
      <w:r>
        <w:rPr>
          <w:bCs/>
          <w:b/>
        </w:rPr>
        <w:t xml:space="preserve">Payment Terms:</w:t>
      </w:r>
      <w:r>
        <w:t xml:space="preserve"> </w:t>
      </w:r>
      <w:r>
        <w:t xml:space="preserve">Net 45 Days</w:t>
      </w:r>
    </w:p>
    <w:p>
      <w:pPr>
        <w:pStyle w:val="BodyText"/>
      </w:pPr>
      <w:r>
        <w:t xml:space="preserve">1. 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Global Firefighter Equipment &amp; Safety Solutions Ltd.</w:t>
            </w:r>
          </w:p>
        </w:tc>
      </w:tr>
      <w:tr>
        <w:tc>
          <w:tcPr/>
          <w:p>
            <w:pPr>
              <w:pStyle w:val="Compact"/>
              <w:jc w:val="left"/>
            </w:pPr>
            <w:r>
              <w:rPr>
                <w:bCs/>
                <w:b/>
              </w:rPr>
              <w:t xml:space="preserve">Address:</w:t>
            </w:r>
          </w:p>
        </w:tc>
        <w:tc>
          <w:tcPr/>
          <w:p>
            <w:pPr>
              <w:pStyle w:val="Compact"/>
              <w:jc w:val="left"/>
            </w:pPr>
            <w:r>
              <w:t xml:space="preserve">142 Industrial Park Road, Rotterdam, 3011 AB, The Netherlands</w:t>
            </w:r>
          </w:p>
        </w:tc>
      </w:tr>
      <w:tr>
        <w:tc>
          <w:tcPr/>
          <w:p>
            <w:pPr>
              <w:pStyle w:val="Compact"/>
              <w:jc w:val="left"/>
            </w:pPr>
            <w:r>
              <w:rPr>
                <w:bCs/>
                <w:b/>
              </w:rPr>
              <w:t xml:space="preserve">Contact Person:</w:t>
            </w:r>
          </w:p>
        </w:tc>
        <w:tc>
          <w:tcPr/>
          <w:p>
            <w:pPr>
              <w:pStyle w:val="Compact"/>
              <w:jc w:val="left"/>
            </w:pPr>
            <w:r>
              <w:t xml:space="preserve">Mr. Hendrik van der Berg – Procurement Manager</w:t>
            </w:r>
          </w:p>
        </w:tc>
      </w:tr>
      <w:tr>
        <w:tc>
          <w:tcPr/>
          <w:p>
            <w:pPr>
              <w:pStyle w:val="Compact"/>
              <w:jc w:val="left"/>
            </w:pPr>
            <w:r>
              <w:rPr>
                <w:bCs/>
                <w:b/>
              </w:rPr>
              <w:t xml:space="preserve">Email / Phone:</w:t>
            </w:r>
          </w:p>
        </w:tc>
        <w:tc>
          <w:tcPr/>
          <w:p>
            <w:pPr>
              <w:pStyle w:val="Compact"/>
              <w:jc w:val="left"/>
            </w:pPr>
            <w:r>
              <w:t xml:space="preserve">h.vanderberg@gffes.com | +31 10 555 0192</w:t>
            </w:r>
          </w:p>
        </w:tc>
      </w:tr>
      <w:tr>
        <w:tc>
          <w:tcPr/>
          <w:p>
            <w:pPr>
              <w:pStyle w:val="Compact"/>
              <w:jc w:val="left"/>
            </w:pPr>
            <w:r>
              <w:rPr>
                <w:bCs/>
                <w:b/>
              </w:rPr>
              <w:t xml:space="preserve">Tax / VAT ID:</w:t>
            </w:r>
          </w:p>
        </w:tc>
        <w:tc>
          <w:tcPr/>
          <w:p>
            <w:pPr>
              <w:pStyle w:val="Compact"/>
              <w:jc w:val="left"/>
            </w:pPr>
            <w:r>
              <w:t xml:space="preserve">NL857423109B01</w:t>
            </w:r>
          </w:p>
        </w:tc>
      </w:tr>
    </w:tbl>
    <w:p>
      <w:pPr>
        <w:pStyle w:val="BodyText"/>
      </w:pPr>
      <w:r>
        <w:t xml:space="preserve">2. Bill To / Receiving Party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Direction Générale des Services Incendie et de Secours (Firefighter Directorate)</w:t>
            </w:r>
          </w:p>
        </w:tc>
      </w:tr>
      <w:tr>
        <w:tc>
          <w:tcPr/>
          <w:p>
            <w:pPr>
              <w:pStyle w:val="Compact"/>
              <w:jc w:val="left"/>
            </w:pPr>
            <w:r>
              <w:rPr>
                <w:bCs/>
                <w:b/>
              </w:rPr>
              <w:t xml:space="preserve">Location:</w:t>
            </w:r>
          </w:p>
        </w:tc>
        <w:tc>
          <w:tcPr/>
          <w:p>
            <w:pPr>
              <w:pStyle w:val="Compact"/>
              <w:jc w:val="left"/>
            </w:pPr>
            <w:r>
              <w:t xml:space="preserve">Central Firefighter Station, Av. du Commerce, Gombe, Kinshasa, DR Congo</w:t>
            </w:r>
          </w:p>
        </w:tc>
      </w:tr>
      <w:tr>
        <w:tc>
          <w:tcPr/>
          <w:p>
            <w:pPr>
              <w:pStyle w:val="Compact"/>
              <w:jc w:val="left"/>
            </w:pPr>
            <w:r>
              <w:rPr>
                <w:bCs/>
                <w:b/>
              </w:rPr>
              <w:t xml:space="preserve">Authorized Officer:</w:t>
            </w:r>
          </w:p>
        </w:tc>
        <w:tc>
          <w:tcPr/>
          <w:p>
            <w:pPr>
              <w:pStyle w:val="Compact"/>
              <w:jc w:val="left"/>
            </w:pPr>
            <w:r>
              <w:t xml:space="preserve">Colonel Jean-Pierre Mbuyi – Chief of Firefighter Operations, Kinshasa</w:t>
            </w:r>
          </w:p>
        </w:tc>
      </w:tr>
      <w:tr>
        <w:tc>
          <w:tcPr/>
          <w:p>
            <w:pPr>
              <w:pStyle w:val="Compact"/>
              <w:jc w:val="left"/>
            </w:pPr>
            <w:r>
              <w:rPr>
                <w:bCs/>
                <w:b/>
              </w:rPr>
              <w:t xml:space="preserve">Bank Details:</w:t>
            </w:r>
          </w:p>
        </w:tc>
        <w:tc>
          <w:tcPr/>
          <w:p>
            <w:pPr>
              <w:pStyle w:val="Compact"/>
              <w:jc w:val="left"/>
            </w:pPr>
            <w:r>
              <w:t xml:space="preserve">Bank: BCC (Banque Commerciale du Congo) | Account: 0012-4567-8901-2345 | SWIFT: BCCOCDKK</w:t>
            </w:r>
          </w:p>
        </w:tc>
      </w:tr>
    </w:tbl>
    <w:p>
      <w:pPr>
        <w:pStyle w:val="BodyText"/>
      </w:pPr>
      <w:r>
        <w:t xml:space="preserve">3. Line Items – Firefighter Equipment and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Full Firefighter Protective Ensemble (NFRP Class 1) – Helmet, jacket, trousers, gloves, boots – EN 469 / NFPA 2112 compliant</w:t>
            </w:r>
          </w:p>
        </w:tc>
        <w:tc>
          <w:tcPr/>
          <w:p>
            <w:pPr>
              <w:pStyle w:val="Compact"/>
              <w:jc w:val="left"/>
            </w:pPr>
            <w:r>
              <w:t xml:space="preserve">120</w:t>
            </w:r>
          </w:p>
        </w:tc>
        <w:tc>
          <w:tcPr/>
          <w:p>
            <w:pPr>
              <w:pStyle w:val="Compact"/>
              <w:jc w:val="left"/>
            </w:pPr>
            <w:r>
              <w:t xml:space="preserve">Sets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Self-Contained Breathing Apparatus (SCBA) – 30-min composite cylinder, full-face mask, pressure gauge</w:t>
            </w:r>
          </w:p>
        </w:tc>
        <w:tc>
          <w:tcPr/>
          <w:p>
            <w:pPr>
              <w:pStyle w:val="Compact"/>
              <w:jc w:val="left"/>
            </w:pPr>
            <w:r>
              <w:t xml:space="preserve">80</w:t>
            </w:r>
          </w:p>
        </w:tc>
        <w:tc>
          <w:tcPr/>
          <w:p>
            <w:pPr>
              <w:pStyle w:val="Compact"/>
              <w:jc w:val="left"/>
            </w:pPr>
            <w:r>
              <w:t xml:space="preserve">Units</w:t>
            </w:r>
          </w:p>
        </w:tc>
        <w:tc>
          <w:tcPr/>
          <w:p>
            <w:pPr>
              <w:pStyle w:val="Compact"/>
              <w:jc w:val="left"/>
            </w:pPr>
            <w:r>
              <w:t xml:space="preserve">2,400.00</w:t>
            </w:r>
          </w:p>
        </w:tc>
        <w:tc>
          <w:tcPr/>
          <w:p>
            <w:pPr>
              <w:pStyle w:val="Compact"/>
              <w:jc w:val="left"/>
            </w:pPr>
            <w:r>
              <w:t xml:space="preserve">192,000.00</w:t>
            </w:r>
          </w:p>
        </w:tc>
      </w:tr>
      <w:tr>
        <w:tc>
          <w:tcPr/>
          <w:p>
            <w:pPr>
              <w:pStyle w:val="Compact"/>
              <w:jc w:val="left"/>
            </w:pPr>
            <w:r>
              <w:t xml:space="preserve">03</w:t>
            </w:r>
          </w:p>
        </w:tc>
        <w:tc>
          <w:tcPr/>
          <w:p>
            <w:pPr>
              <w:pStyle w:val="Compact"/>
              <w:jc w:val="left"/>
            </w:pPr>
            <w:r>
              <w:t xml:space="preserve">Firefighter Thermal Imaging Camera – 640x480 resolution, 9-hour battery, IP67 rated</w:t>
            </w:r>
          </w:p>
        </w:tc>
        <w:tc>
          <w:tcPr/>
          <w:p>
            <w:pPr>
              <w:pStyle w:val="Compact"/>
              <w:jc w:val="left"/>
            </w:pPr>
            <w:r>
              <w:t xml:space="preserve">15</w:t>
            </w:r>
          </w:p>
        </w:tc>
        <w:tc>
          <w:tcPr/>
          <w:p>
            <w:pPr>
              <w:pStyle w:val="Compact"/>
              <w:jc w:val="left"/>
            </w:pPr>
            <w:r>
              <w:t xml:space="preserve">Units</w:t>
            </w:r>
          </w:p>
        </w:tc>
        <w:tc>
          <w:tcPr/>
          <w:p>
            <w:pPr>
              <w:pStyle w:val="Compact"/>
              <w:jc w:val="left"/>
            </w:pPr>
            <w:r>
              <w:t xml:space="preserve">3,200.00</w:t>
            </w:r>
          </w:p>
        </w:tc>
        <w:tc>
          <w:tcPr/>
          <w:p>
            <w:pPr>
              <w:pStyle w:val="Compact"/>
              <w:jc w:val="left"/>
            </w:pPr>
            <w:r>
              <w:t xml:space="preserve">48,000.00</w:t>
            </w:r>
          </w:p>
        </w:tc>
      </w:tr>
      <w:tr>
        <w:tc>
          <w:tcPr/>
          <w:p>
            <w:pPr>
              <w:pStyle w:val="Compact"/>
              <w:jc w:val="left"/>
            </w:pPr>
            <w:r>
              <w:t xml:space="preserve">04</w:t>
            </w:r>
          </w:p>
        </w:tc>
        <w:tc>
          <w:tcPr/>
          <w:p>
            <w:pPr>
              <w:pStyle w:val="Compact"/>
              <w:jc w:val="left"/>
            </w:pPr>
            <w:r>
              <w:t xml:space="preserve">Portable Fire Extinguisher – 9 kg ABC Dry Chemical, EN 3-8 compliant</w:t>
            </w:r>
          </w:p>
        </w:tc>
        <w:tc>
          <w:tcPr/>
          <w:p>
            <w:pPr>
              <w:pStyle w:val="Compact"/>
              <w:jc w:val="left"/>
            </w:pPr>
            <w:r>
              <w:t xml:space="preserve">500</w:t>
            </w:r>
          </w:p>
        </w:tc>
        <w:tc>
          <w:tcPr/>
          <w:p>
            <w:pPr>
              <w:pStyle w:val="Compact"/>
              <w:jc w:val="left"/>
            </w:pPr>
            <w:r>
              <w:t xml:space="preserve">Units</w:t>
            </w:r>
          </w:p>
        </w:tc>
        <w:tc>
          <w:tcPr/>
          <w:p>
            <w:pPr>
              <w:pStyle w:val="Compact"/>
              <w:jc w:val="left"/>
            </w:pPr>
            <w:r>
              <w:t xml:space="preserve">45.00</w:t>
            </w:r>
          </w:p>
        </w:tc>
        <w:tc>
          <w:tcPr/>
          <w:p>
            <w:pPr>
              <w:pStyle w:val="Compact"/>
              <w:jc w:val="left"/>
            </w:pPr>
            <w:r>
              <w:t xml:space="preserve">22,500.00</w:t>
            </w:r>
          </w:p>
        </w:tc>
      </w:tr>
      <w:tr>
        <w:tc>
          <w:tcPr/>
          <w:p>
            <w:pPr>
              <w:pStyle w:val="Compact"/>
              <w:jc w:val="left"/>
            </w:pPr>
            <w:r>
              <w:t xml:space="preserve">05</w:t>
            </w:r>
          </w:p>
        </w:tc>
        <w:tc>
          <w:tcPr/>
          <w:p>
            <w:pPr>
              <w:pStyle w:val="Compact"/>
              <w:jc w:val="left"/>
            </w:pPr>
            <w:r>
              <w:t xml:space="preserve">Firefighter Rescue Rope – 11 mm static kernmantle, 100 m length, EN 1891 Type A</w:t>
            </w:r>
          </w:p>
        </w:tc>
        <w:tc>
          <w:tcPr/>
          <w:p>
            <w:pPr>
              <w:pStyle w:val="Compact"/>
              <w:jc w:val="left"/>
            </w:pPr>
            <w:r>
              <w:t xml:space="preserve">60</w:t>
            </w:r>
          </w:p>
        </w:tc>
        <w:tc>
          <w:tcPr/>
          <w:p>
            <w:pPr>
              <w:pStyle w:val="Compact"/>
              <w:jc w:val="left"/>
            </w:pPr>
            <w:r>
              <w:t xml:space="preserve">Rolls</w:t>
            </w:r>
          </w:p>
        </w:tc>
        <w:tc>
          <w:tcPr/>
          <w:p>
            <w:pPr>
              <w:pStyle w:val="Compact"/>
              <w:jc w:val="left"/>
            </w:pPr>
            <w:r>
              <w:t xml:space="preserve">185.00</w:t>
            </w:r>
          </w:p>
        </w:tc>
        <w:tc>
          <w:tcPr/>
          <w:p>
            <w:pPr>
              <w:pStyle w:val="Compact"/>
              <w:jc w:val="left"/>
            </w:pPr>
            <w:r>
              <w:t xml:space="preserve">11,100.00</w:t>
            </w:r>
          </w:p>
        </w:tc>
      </w:tr>
      <w:tr>
        <w:tc>
          <w:tcPr/>
          <w:p>
            <w:pPr>
              <w:pStyle w:val="Compact"/>
              <w:jc w:val="left"/>
            </w:pPr>
            <w:r>
              <w:t xml:space="preserve">06</w:t>
            </w:r>
          </w:p>
        </w:tc>
        <w:tc>
          <w:tcPr/>
          <w:p>
            <w:pPr>
              <w:pStyle w:val="Compact"/>
              <w:jc w:val="left"/>
            </w:pPr>
            <w:r>
              <w:t xml:space="preserve">Firefighter Hydraulic Rescue Tool Set (Jaws of Life) – Cutter, spreader, ram</w:t>
            </w:r>
          </w:p>
        </w:tc>
        <w:tc>
          <w:tcPr/>
          <w:p>
            <w:pPr>
              <w:pStyle w:val="Compact"/>
              <w:jc w:val="left"/>
            </w:pPr>
            <w:r>
              <w:t xml:space="preserve">8</w:t>
            </w:r>
          </w:p>
        </w:tc>
        <w:tc>
          <w:tcPr/>
          <w:p>
            <w:pPr>
              <w:pStyle w:val="Compact"/>
              <w:jc w:val="left"/>
            </w:pPr>
            <w:r>
              <w:t xml:space="preserve">Sets</w:t>
            </w:r>
          </w:p>
        </w:tc>
        <w:tc>
          <w:tcPr/>
          <w:p>
            <w:pPr>
              <w:pStyle w:val="Compact"/>
              <w:jc w:val="left"/>
            </w:pPr>
            <w:r>
              <w:t xml:space="preserve">12,500.00</w:t>
            </w:r>
          </w:p>
        </w:tc>
        <w:tc>
          <w:tcPr/>
          <w:p>
            <w:pPr>
              <w:pStyle w:val="Compact"/>
              <w:jc w:val="left"/>
            </w:pPr>
            <w:r>
              <w:t xml:space="preserve">100,000.00</w:t>
            </w:r>
          </w:p>
        </w:tc>
      </w:tr>
      <w:tr>
        <w:tc>
          <w:tcPr/>
          <w:p>
            <w:pPr>
              <w:pStyle w:val="Compact"/>
              <w:jc w:val="left"/>
            </w:pPr>
            <w:r>
              <w:t xml:space="preserve">07</w:t>
            </w:r>
          </w:p>
        </w:tc>
        <w:tc>
          <w:tcPr/>
          <w:p>
            <w:pPr>
              <w:pStyle w:val="Compact"/>
              <w:jc w:val="left"/>
            </w:pPr>
            <w:r>
              <w:t xml:space="preserve">Firefighter Radio Communication System – UHF 400 MHz, IP68, 20 km range, 48-hour battery</w:t>
            </w:r>
          </w:p>
        </w:tc>
        <w:tc>
          <w:tcPr/>
          <w:p>
            <w:pPr>
              <w:pStyle w:val="Compact"/>
              <w:jc w:val="left"/>
            </w:pPr>
            <w:r>
              <w:t xml:space="preserve">200</w:t>
            </w:r>
          </w:p>
        </w:tc>
        <w:tc>
          <w:tcPr/>
          <w:p>
            <w:pPr>
              <w:pStyle w:val="Compact"/>
              <w:jc w:val="left"/>
            </w:pPr>
            <w:r>
              <w:t xml:space="preserve">Units</w:t>
            </w:r>
          </w:p>
        </w:tc>
        <w:tc>
          <w:tcPr/>
          <w:p>
            <w:pPr>
              <w:pStyle w:val="Compact"/>
              <w:jc w:val="left"/>
            </w:pPr>
            <w:r>
              <w:t xml:space="preserve">650.00</w:t>
            </w:r>
          </w:p>
        </w:tc>
        <w:tc>
          <w:tcPr/>
          <w:p>
            <w:pPr>
              <w:pStyle w:val="Compact"/>
              <w:jc w:val="left"/>
            </w:pPr>
            <w:r>
              <w:t xml:space="preserve">130,000.00</w:t>
            </w:r>
          </w:p>
        </w:tc>
      </w:tr>
      <w:tr>
        <w:tc>
          <w:tcPr/>
          <w:p>
            <w:pPr>
              <w:pStyle w:val="Compact"/>
              <w:jc w:val="left"/>
            </w:pPr>
            <w:r>
              <w:t xml:space="preserve">08</w:t>
            </w:r>
          </w:p>
        </w:tc>
        <w:tc>
          <w:tcPr/>
          <w:p>
            <w:pPr>
              <w:pStyle w:val="Compact"/>
              <w:jc w:val="left"/>
            </w:pPr>
            <w:r>
              <w:t xml:space="preserve">Firefighter Training Mannequin and Burn Simulation Kit – for Kinshasa Firefighter Academy</w:t>
            </w:r>
          </w:p>
        </w:tc>
        <w:tc>
          <w:tcPr/>
          <w:p>
            <w:pPr>
              <w:pStyle w:val="Compact"/>
              <w:jc w:val="left"/>
            </w:pPr>
            <w:r>
              <w:t xml:space="preserve">10</w:t>
            </w:r>
          </w:p>
        </w:tc>
        <w:tc>
          <w:tcPr/>
          <w:p>
            <w:pPr>
              <w:pStyle w:val="Compact"/>
              <w:jc w:val="left"/>
            </w:pPr>
            <w:r>
              <w:t xml:space="preserve">Kits</w:t>
            </w:r>
          </w:p>
        </w:tc>
        <w:tc>
          <w:tcPr/>
          <w:p>
            <w:pPr>
              <w:pStyle w:val="Compact"/>
              <w:jc w:val="left"/>
            </w:pPr>
            <w:r>
              <w:t xml:space="preserve">4,800.00</w:t>
            </w:r>
          </w:p>
        </w:tc>
        <w:tc>
          <w:tcPr/>
          <w:p>
            <w:pPr>
              <w:pStyle w:val="Compact"/>
              <w:jc w:val="left"/>
            </w:pPr>
            <w:r>
              <w:t xml:space="preserve">48,000.00</w:t>
            </w:r>
          </w:p>
        </w:tc>
      </w:tr>
      <w:tr>
        <w:tc>
          <w:tcPr/>
          <w:p>
            <w:pPr>
              <w:pStyle w:val="Compact"/>
              <w:jc w:val="left"/>
            </w:pPr>
            <w:r>
              <w:t xml:space="preserve">09</w:t>
            </w:r>
          </w:p>
        </w:tc>
        <w:tc>
          <w:tcPr/>
          <w:p>
            <w:pPr>
              <w:pStyle w:val="Compact"/>
              <w:jc w:val="left"/>
            </w:pPr>
            <w:r>
              <w:t xml:space="preserve">Firefighter First Aid and Decontamination Station – portable, 12-person capacity</w:t>
            </w:r>
          </w:p>
        </w:tc>
        <w:tc>
          <w:tcPr/>
          <w:p>
            <w:pPr>
              <w:pStyle w:val="Compact"/>
              <w:jc w:val="left"/>
            </w:pPr>
            <w:r>
              <w:t xml:space="preserve">6</w:t>
            </w:r>
          </w:p>
        </w:tc>
        <w:tc>
          <w:tcPr/>
          <w:p>
            <w:pPr>
              <w:pStyle w:val="Compact"/>
              <w:jc w:val="left"/>
            </w:pPr>
            <w:r>
              <w:t xml:space="preserve">Stations</w:t>
            </w:r>
          </w:p>
        </w:tc>
        <w:tc>
          <w:tcPr/>
          <w:p>
            <w:pPr>
              <w:pStyle w:val="Compact"/>
              <w:jc w:val="left"/>
            </w:pPr>
            <w:r>
              <w:t xml:space="preserve">7,200.00</w:t>
            </w:r>
          </w:p>
        </w:tc>
        <w:tc>
          <w:tcPr/>
          <w:p>
            <w:pPr>
              <w:pStyle w:val="Compact"/>
              <w:jc w:val="left"/>
            </w:pPr>
            <w:r>
              <w:t xml:space="preserve">43,200.00</w:t>
            </w:r>
          </w:p>
        </w:tc>
      </w:tr>
      <w:tr>
        <w:tc>
          <w:tcPr/>
          <w:p>
            <w:pPr>
              <w:pStyle w:val="Compact"/>
              <w:jc w:val="left"/>
            </w:pPr>
            <w:r>
              <w:t xml:space="preserve">10</w:t>
            </w:r>
          </w:p>
        </w:tc>
        <w:tc>
          <w:tcPr/>
          <w:p>
            <w:pPr>
              <w:pStyle w:val="Compact"/>
              <w:jc w:val="left"/>
            </w:pPr>
            <w:r>
              <w:t xml:space="preserve">Firefighter Vehicle – 4x4 Fire Engine, 5,000 L water tank, 800 L foam, 1,200 m³/min pump, 6-crew</w:t>
            </w:r>
          </w:p>
        </w:tc>
        <w:tc>
          <w:tcPr/>
          <w:p>
            <w:pPr>
              <w:pStyle w:val="Compact"/>
              <w:jc w:val="left"/>
            </w:pPr>
            <w:r>
              <w:t xml:space="preserve">4</w:t>
            </w:r>
          </w:p>
        </w:tc>
        <w:tc>
          <w:tcPr/>
          <w:p>
            <w:pPr>
              <w:pStyle w:val="Compact"/>
              <w:jc w:val="left"/>
            </w:pPr>
            <w:r>
              <w:t xml:space="preserve">Vehicles</w:t>
            </w:r>
          </w:p>
        </w:tc>
        <w:tc>
          <w:tcPr/>
          <w:p>
            <w:pPr>
              <w:pStyle w:val="Compact"/>
              <w:jc w:val="left"/>
            </w:pPr>
            <w:r>
              <w:t xml:space="preserve">185,000.00</w:t>
            </w:r>
          </w:p>
        </w:tc>
        <w:tc>
          <w:tcPr/>
          <w:p>
            <w:pPr>
              <w:pStyle w:val="Compact"/>
              <w:jc w:val="left"/>
            </w:pPr>
            <w:r>
              <w:t xml:space="preserve">740,000.00</w:t>
            </w:r>
          </w:p>
        </w:tc>
      </w:tr>
      <w:tr>
        <w:tc>
          <w:tcPr>
            <w:gridSpan w:val="5"/>
          </w:tcPr>
          <w:p>
            <w:pPr>
              <w:pStyle w:val="Compact"/>
              <w:jc w:val="right"/>
            </w:pPr>
            <w:r>
              <w:t xml:space="preserve">SUBTOTAL</w:t>
            </w:r>
          </w:p>
        </w:tc>
        <w:tc>
          <w:tcPr/>
          <w:p>
            <w:pPr>
              <w:pStyle w:val="Compact"/>
              <w:jc w:val="left"/>
            </w:pPr>
            <w:r>
              <w:t xml:space="preserve">1,756,800.00</w:t>
            </w:r>
          </w:p>
        </w:tc>
      </w:tr>
      <w:tr>
        <w:tc>
          <w:tcPr>
            <w:gridSpan w:val="5"/>
          </w:tcPr>
          <w:p>
            <w:pPr>
              <w:pStyle w:val="Compact"/>
              <w:jc w:val="right"/>
            </w:pPr>
            <w:r>
              <w:t xml:space="preserve">Import Duty &amp; VAT (DR Congo Kinshasa – 16%)</w:t>
            </w:r>
          </w:p>
        </w:tc>
        <w:tc>
          <w:tcPr/>
          <w:p>
            <w:pPr>
              <w:pStyle w:val="Compact"/>
              <w:jc w:val="left"/>
            </w:pPr>
            <w:r>
              <w:t xml:space="preserve">281,088.00</w:t>
            </w:r>
          </w:p>
        </w:tc>
      </w:tr>
      <w:tr>
        <w:tc>
          <w:tcPr>
            <w:gridSpan w:val="5"/>
          </w:tcPr>
          <w:p>
            <w:pPr>
              <w:pStyle w:val="Compact"/>
              <w:jc w:val="right"/>
            </w:pPr>
            <w:r>
              <w:t xml:space="preserve">Freight &amp; Insurance (Rotterdam to Port of Matadi, DR Congo Kinshasa)</w:t>
            </w:r>
          </w:p>
        </w:tc>
        <w:tc>
          <w:tcPr/>
          <w:p>
            <w:pPr>
              <w:pStyle w:val="Compact"/>
              <w:jc w:val="left"/>
            </w:pPr>
            <w:r>
              <w:t xml:space="preserve">52,300.00</w:t>
            </w:r>
          </w:p>
        </w:tc>
      </w:tr>
      <w:tr>
        <w:tc>
          <w:tcPr>
            <w:gridSpan w:val="5"/>
          </w:tcPr>
          <w:p>
            <w:pPr>
              <w:pStyle w:val="Compact"/>
              <w:jc w:val="right"/>
            </w:pPr>
            <w:r>
              <w:rPr>
                <w:bCs/>
                <w:b/>
              </w:rPr>
              <w:t xml:space="preserve">GRAND TOTAL (USD)</w:t>
            </w:r>
          </w:p>
        </w:tc>
        <w:tc>
          <w:tcPr/>
          <w:p>
            <w:pPr>
              <w:pStyle w:val="Compact"/>
              <w:jc w:val="left"/>
            </w:pPr>
            <w:r>
              <w:rPr>
                <w:bCs/>
                <w:b/>
              </w:rPr>
              <w:t xml:space="preserve">2,090,188.00</w:t>
            </w:r>
          </w:p>
        </w:tc>
      </w:tr>
    </w:tbl>
    <w:p>
      <w:pPr>
        <w:pStyle w:val="BodyText"/>
      </w:pPr>
      <w:r>
        <w:t xml:space="preserve">4. Delivery and Logistics – DR Congo Kinshasa</w:t>
      </w:r>
    </w:p>
    <w:p>
      <w:pPr>
        <w:pStyle w:val="BodyText"/>
      </w:pPr>
      <w:r>
        <w:t xml:space="preserve">All Firefighter equipment and vehicles specified in this Purchase Order shall be delivered to the Central Firefighter Station located in the Commune de Gombe, Kinshasa, DR Congo. The supplier is responsible for all international shipping from Rotterdam, The Netherlands, to the Port of Matadi, DR Congo, including customs clearance, inland transport along the Matadi–Kinshasa corridor, and final delivery to the designated Firefighter facility in Kinshasa. Delivery must be completed no later than 15 September 2025. The supplier shall provide a detailed shipping manifest, bill of lading, certificate of origin, and all documentation required by the Direction Générale des Douanes du Congo for import into DR Congo Kinshasa. All Firefighter vehicles must be right-hand drive compliant with local DR Congo traffic regulations and must be registered with the Kinshasa municipal transport authority prior to handover.</w:t>
      </w:r>
    </w:p>
    <w:p>
      <w:pPr>
        <w:pStyle w:val="BodyText"/>
      </w:pPr>
      <w:r>
        <w:t xml:space="preserve">5. Terms and Conditions</w:t>
      </w:r>
    </w:p>
    <w:p>
      <w:pPr>
        <w:numPr>
          <w:ilvl w:val="0"/>
          <w:numId w:val="1001"/>
        </w:numPr>
        <w:pStyle w:val="Compact"/>
      </w:pPr>
      <w:r>
        <w:t xml:space="preserve">This Purchase Order constitutes a binding agreement between the Firefighter Directorate of DR Congo Kinshasa and the named supplier for the procurement of all listed Firefighter equipment, vehicles, and training materials.</w:t>
      </w:r>
    </w:p>
    <w:p>
      <w:pPr>
        <w:numPr>
          <w:ilvl w:val="0"/>
          <w:numId w:val="1001"/>
        </w:numPr>
        <w:pStyle w:val="Compact"/>
      </w:pPr>
      <w:r>
        <w:t xml:space="preserve">All Firefighter equipment must comply with EN, NFPA, and ISO standards as specified in the line items. The supplier shall provide certificates of conformity and test reports for every Firefighter product delivered to Kinshasa, DR Congo.</w:t>
      </w:r>
    </w:p>
    <w:p>
      <w:pPr>
        <w:numPr>
          <w:ilvl w:val="0"/>
          <w:numId w:val="1001"/>
        </w:numPr>
        <w:pStyle w:val="Compact"/>
      </w:pPr>
      <w:r>
        <w:t xml:space="preserve">Payment shall be made in United States Dollars (USD) via irrevocable letter of credit issued by BCC, Kinshasa, DR Congo, within 45 days of confirmed receipt and acceptance of all Firefighter goods at the Kinshasa receiving facility.</w:t>
      </w:r>
    </w:p>
    <w:p>
      <w:pPr>
        <w:numPr>
          <w:ilvl w:val="0"/>
          <w:numId w:val="1001"/>
        </w:numPr>
        <w:pStyle w:val="Compact"/>
      </w:pPr>
      <w:r>
        <w:t xml:space="preserve">A 10% retention shall be withheld from the final payment until a 90-day performance warranty period has elapsed without defect in any Firefighter equipment.</w:t>
      </w:r>
    </w:p>
    <w:p>
      <w:pPr>
        <w:numPr>
          <w:ilvl w:val="0"/>
          <w:numId w:val="1001"/>
        </w:numPr>
        <w:pStyle w:val="Compact"/>
      </w:pPr>
      <w:r>
        <w:t xml:space="preserve">The supplier shall provide a minimum 24-month warranty on all Firefighter equipment and 36-month warranty on Firefighter vehicles, covering parts and labor, with on-site service support in DR Congo Kinshasa.</w:t>
      </w:r>
    </w:p>
    <w:p>
      <w:pPr>
        <w:numPr>
          <w:ilvl w:val="0"/>
          <w:numId w:val="1001"/>
        </w:numPr>
        <w:pStyle w:val="Compact"/>
      </w:pPr>
      <w:r>
        <w:t xml:space="preserve">Any delay in delivery beyond the stipulated deadline of 15 September 2025 shall incur a penalty of 0.5% of the total Purchase Order value per calendar day of delay, up to a maximum of 10%.</w:t>
      </w:r>
    </w:p>
    <w:p>
      <w:pPr>
        <w:numPr>
          <w:ilvl w:val="0"/>
          <w:numId w:val="1001"/>
        </w:numPr>
        <w:pStyle w:val="Compact"/>
      </w:pPr>
      <w:r>
        <w:t xml:space="preserve">All Firefighter training kits and mannequins shall be accompanied by bilingual (French/English) instruction manuals suitable for the Firefighter Academy in Kinshasa, DR Congo.</w:t>
      </w:r>
    </w:p>
    <w:p>
      <w:pPr>
        <w:numPr>
          <w:ilvl w:val="0"/>
          <w:numId w:val="1001"/>
        </w:numPr>
        <w:pStyle w:val="Compact"/>
      </w:pPr>
      <w:r>
        <w:t xml:space="preserve">This Purchase Order is governed by the laws of the Democratic Republic of the Congo. Any disputes shall be resolved through arbitration in Kinshasa, DR Congo, in accordance with the rules of the OHADA arbitration court.</w:t>
      </w:r>
    </w:p>
    <w:p>
      <w:pPr>
        <w:numPr>
          <w:ilvl w:val="0"/>
          <w:numId w:val="1001"/>
        </w:numPr>
        <w:pStyle w:val="Compact"/>
      </w:pPr>
      <w:r>
        <w:t xml:space="preserve">The supplier acknowledges that all Firefighter equipment is intended for public safety operations in DR Congo Kinshasa and shall not be diverted, resold, or transferred to any third party without written authorization from the Firefighter Directorate.</w:t>
      </w:r>
    </w:p>
    <w:p>
      <w:pPr>
        <w:pStyle w:val="FirstParagraph"/>
      </w:pPr>
      <w:r>
        <w:rPr>
          <w:bCs/>
          <w:b/>
        </w:rPr>
        <w:t xml:space="preserve">IMPORTANT NOTE:</w:t>
      </w:r>
      <w:r>
        <w:t xml:space="preserve"> </w:t>
      </w:r>
      <w:r>
        <w:t xml:space="preserve">This Purchase Order for Firefighter equipment is part of the 2025 National Firefighter Modernization Program for DR Congo Kinshasa, funded under the Ministry of Interior and Public Safety budget. All items are classified as critical public safety assets. The Firefighter Directorate in Kinshasa reserves the right to inspect all goods upon arrival at the Port of Matadi and at the final delivery point in Kinshasa, DR Congo, prior to acceptance.</w:t>
      </w:r>
    </w:p>
    <w:p>
      <w:pPr>
        <w:pStyle w:val="BodyText"/>
      </w:pPr>
      <w:r>
        <w:t xml:space="preserve">6. Authorization and Signatures</w:t>
      </w:r>
    </w:p>
    <w:p>
      <w:pPr>
        <w:pStyle w:val="BodyText"/>
      </w:pPr>
      <w:r>
        <w:rPr>
          <w:bCs/>
          <w:b/>
        </w:rPr>
        <w:t xml:space="preserve">Prepared by (Buyer):</w:t>
      </w:r>
    </w:p>
    <w:p>
      <w:pPr>
        <w:pStyle w:val="BodyText"/>
      </w:pPr>
      <w:r>
        <w:t xml:space="preserve">Colonel Jean-Pierre Mbuyi</w:t>
      </w:r>
      <w:r>
        <w:br/>
      </w:r>
      <w:r>
        <w:t xml:space="preserve">Chief of Firefighter Operations</w:t>
      </w:r>
      <w:r>
        <w:br/>
      </w:r>
      <w:r>
        <w:t xml:space="preserve">Firefighter Directorate, Kinshasa, DR Congo</w:t>
      </w:r>
      <w:r>
        <w:br/>
      </w:r>
      <w:r>
        <w:t xml:space="preserve">Date: _______________</w:t>
      </w:r>
    </w:p>
    <w:p>
      <w:pPr>
        <w:pStyle w:val="BodyText"/>
      </w:pPr>
      <w:r>
        <w:rPr>
          <w:bCs/>
          <w:b/>
        </w:rPr>
        <w:t xml:space="preserve">Accepted by (Supplier):</w:t>
      </w:r>
    </w:p>
    <w:p>
      <w:pPr>
        <w:pStyle w:val="BodyText"/>
      </w:pPr>
      <w:r>
        <w:t xml:space="preserve">Mr. Hendrik van der Berg</w:t>
      </w:r>
      <w:r>
        <w:br/>
      </w:r>
      <w:r>
        <w:t xml:space="preserve">Procurement Manager</w:t>
      </w:r>
      <w:r>
        <w:br/>
      </w:r>
      <w:r>
        <w:t xml:space="preserve">Global Firefighter Equipment &amp; Safety Solutions Ltd.</w:t>
      </w:r>
      <w:r>
        <w:br/>
      </w:r>
      <w:r>
        <w:t xml:space="preserve">Date: _______________</w:t>
      </w:r>
    </w:p>
    <w:p>
      <w:pPr>
        <w:pStyle w:val="BodyText"/>
      </w:pPr>
      <w:r>
        <w:t xml:space="preserve">Purchase Order PO-FIRE-KIN-2025-0047 | Firefighter Directorate – DR Congo Kinshasa | Page 1 of 1</w:t>
      </w:r>
    </w:p>
    <w:p>
      <w:pPr>
        <w:pStyle w:val="BodyText"/>
      </w:pPr>
      <w:r>
        <w:t xml:space="preserve">This document is the property of the Firefighter Services Directorate, Kinshasa, DR Congo.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DR Congo Kinshasa</dc:title>
  <dc:creator/>
  <dc:language>en</dc:language>
  <cp:keywords/>
  <dcterms:created xsi:type="dcterms:W3CDTF">2026-10-10T01:49:15Z</dcterms:created>
  <dcterms:modified xsi:type="dcterms:W3CDTF">2026-10-10T01:49:15Z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