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purchase-order"/>
    <w:p>
      <w:pPr>
        <w:pStyle w:val="Heading1"/>
      </w:pPr>
      <w:r>
        <w:t xml:space="preserve">PURCHASE ORDER</w:t>
      </w:r>
    </w:p>
    <w:p>
      <w:pPr>
        <w:pStyle w:val="FirstParagraph"/>
      </w:pPr>
      <w:r>
        <w:t xml:space="preserve">Firefighter Equipment and Protective Gear Procurement</w:t>
      </w:r>
    </w:p>
    <w:p>
      <w:pPr>
        <w:pStyle w:val="BodyText"/>
      </w:pPr>
      <w:r>
        <w:t xml:space="preserve">Ethiopia Addis Ababa — Addis Ababa Fire and Rescue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PO-ET-ABA-2025-04782</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Valid Until:</w:t>
            </w:r>
            <w:r>
              <w:t xml:space="preserve"> </w:t>
            </w:r>
            <w:r>
              <w:t xml:space="preserve">15 September 2025</w:t>
            </w:r>
          </w:p>
        </w:tc>
        <w:tc>
          <w:tcPr/>
          <w:p>
            <w:pPr>
              <w:pStyle w:val="Compact"/>
              <w:jc w:val="left"/>
            </w:pPr>
            <w:r>
              <w:rPr>
                <w:bCs/>
                <w:b/>
              </w:rPr>
              <w:t xml:space="preserve">Delivery Deadline:</w:t>
            </w:r>
            <w:r>
              <w:t xml:space="preserve"> </w:t>
            </w:r>
            <w:r>
              <w:t xml:space="preserve">30 August 2025</w:t>
            </w:r>
          </w:p>
        </w:tc>
      </w:tr>
      <w:tr>
        <w:tc>
          <w:tcPr/>
          <w:p>
            <w:pPr>
              <w:pStyle w:val="Compact"/>
              <w:jc w:val="left"/>
            </w:pPr>
            <w:r>
              <w:rPr>
                <w:bCs/>
                <w:b/>
              </w:rPr>
              <w:t xml:space="preserve">Currency:</w:t>
            </w:r>
            <w:r>
              <w:t xml:space="preserve"> </w:t>
            </w:r>
            <w:r>
              <w:t xml:space="preserve">Ethiopian Birr (ETB)</w:t>
            </w:r>
          </w:p>
        </w:tc>
        <w:tc>
          <w:tcPr/>
          <w:p>
            <w:pPr>
              <w:pStyle w:val="Compact"/>
              <w:jc w:val="left"/>
            </w:pPr>
            <w:r>
              <w:rPr>
                <w:bCs/>
                <w:b/>
              </w:rPr>
              <w:t xml:space="preserve">Payment Terms:</w:t>
            </w:r>
            <w:r>
              <w:t xml:space="preserve"> </w:t>
            </w:r>
            <w:r>
              <w:t xml:space="preserve">Net 45 Days</w:t>
            </w:r>
          </w:p>
        </w:tc>
      </w:tr>
    </w:tbl>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Addis Ababa Fire and Rescue Department, City of Addis Ababa, Ethiopia</w:t>
            </w:r>
          </w:p>
        </w:tc>
      </w:tr>
      <w:tr>
        <w:tc>
          <w:tcPr/>
          <w:p>
            <w:pPr>
              <w:pStyle w:val="Compact"/>
              <w:jc w:val="left"/>
            </w:pPr>
            <w:r>
              <w:t xml:space="preserve">Department</w:t>
            </w:r>
          </w:p>
        </w:tc>
        <w:tc>
          <w:tcPr/>
          <w:p>
            <w:pPr>
              <w:pStyle w:val="Compact"/>
              <w:jc w:val="left"/>
            </w:pPr>
            <w:r>
              <w:t xml:space="preserve">Firefighter Operations and Equipment Division</w:t>
            </w:r>
          </w:p>
        </w:tc>
      </w:tr>
      <w:tr>
        <w:tc>
          <w:tcPr/>
          <w:p>
            <w:pPr>
              <w:pStyle w:val="Compact"/>
              <w:jc w:val="left"/>
            </w:pPr>
            <w:r>
              <w:t xml:space="preserve">Address</w:t>
            </w:r>
          </w:p>
        </w:tc>
        <w:tc>
          <w:tcPr/>
          <w:p>
            <w:pPr>
              <w:pStyle w:val="Compact"/>
              <w:jc w:val="left"/>
            </w:pPr>
            <w:r>
              <w:t xml:space="preserve">Bole Sub-City, Woreda 03, Addis Ababa, Ethiopia</w:t>
            </w:r>
          </w:p>
        </w:tc>
      </w:tr>
      <w:tr>
        <w:tc>
          <w:tcPr/>
          <w:p>
            <w:pPr>
              <w:pStyle w:val="Compact"/>
              <w:jc w:val="left"/>
            </w:pPr>
            <w:r>
              <w:t xml:space="preserve">Contact Person</w:t>
            </w:r>
          </w:p>
        </w:tc>
        <w:tc>
          <w:tcPr/>
          <w:p>
            <w:pPr>
              <w:pStyle w:val="Compact"/>
              <w:jc w:val="left"/>
            </w:pPr>
            <w:r>
              <w:t xml:space="preserve">Colonel Tadesse Bekele, Director of Firefighter Operations</w:t>
            </w:r>
          </w:p>
        </w:tc>
      </w:tr>
      <w:tr>
        <w:tc>
          <w:tcPr/>
          <w:p>
            <w:pPr>
              <w:pStyle w:val="Compact"/>
              <w:jc w:val="left"/>
            </w:pPr>
            <w:r>
              <w:t xml:space="preserve">Telephone</w:t>
            </w:r>
          </w:p>
        </w:tc>
        <w:tc>
          <w:tcPr/>
          <w:p>
            <w:pPr>
              <w:pStyle w:val="Compact"/>
              <w:jc w:val="left"/>
            </w:pPr>
            <w:r>
              <w:t xml:space="preserve">+251-11-551-2347</w:t>
            </w:r>
          </w:p>
        </w:tc>
      </w:tr>
      <w:tr>
        <w:tc>
          <w:tcPr/>
          <w:p>
            <w:pPr>
              <w:pStyle w:val="Compact"/>
              <w:jc w:val="left"/>
            </w:pPr>
            <w:r>
              <w:t xml:space="preserve">Email</w:t>
            </w:r>
          </w:p>
        </w:tc>
        <w:tc>
          <w:tcPr/>
          <w:p>
            <w:pPr>
              <w:pStyle w:val="Compact"/>
              <w:jc w:val="left"/>
            </w:pPr>
            <w:r>
              <w:t xml:space="preserve">procurement@addisfire.gov.et</w:t>
            </w:r>
          </w:p>
        </w:tc>
      </w:tr>
      <w:tr>
        <w:tc>
          <w:tcPr/>
          <w:p>
            <w:pPr>
              <w:pStyle w:val="Compact"/>
              <w:jc w:val="left"/>
            </w:pPr>
            <w:r>
              <w:t xml:space="preserve">Tax Identification</w:t>
            </w:r>
          </w:p>
        </w:tc>
        <w:tc>
          <w:tcPr/>
          <w:p>
            <w:pPr>
              <w:pStyle w:val="Compact"/>
              <w:jc w:val="left"/>
            </w:pPr>
            <w:r>
              <w:t xml:space="preserve">ET-ABA-FRD-2019-00482</w:t>
            </w:r>
          </w:p>
        </w:tc>
      </w:tr>
    </w:tbl>
    <w:bookmarkEnd w:id="20"/>
    <w:bookmarkStart w:id="21"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Safeguard International Fire Equipment PLC</w:t>
            </w:r>
          </w:p>
        </w:tc>
      </w:tr>
      <w:tr>
        <w:tc>
          <w:tcPr/>
          <w:p>
            <w:pPr>
              <w:pStyle w:val="Compact"/>
              <w:jc w:val="left"/>
            </w:pPr>
            <w:r>
              <w:t xml:space="preserve">Address</w:t>
            </w:r>
          </w:p>
        </w:tc>
        <w:tc>
          <w:tcPr/>
          <w:p>
            <w:pPr>
              <w:pStyle w:val="Compact"/>
              <w:jc w:val="left"/>
            </w:pPr>
            <w:r>
              <w:t xml:space="preserve">Industrial Zone, Bole Road, Addis Ababa, Ethiopia</w:t>
            </w:r>
          </w:p>
        </w:tc>
      </w:tr>
      <w:tr>
        <w:tc>
          <w:tcPr/>
          <w:p>
            <w:pPr>
              <w:pStyle w:val="Compact"/>
              <w:jc w:val="left"/>
            </w:pPr>
            <w:r>
              <w:t xml:space="preserve">Contact Person</w:t>
            </w:r>
          </w:p>
        </w:tc>
        <w:tc>
          <w:tcPr/>
          <w:p>
            <w:pPr>
              <w:pStyle w:val="Compact"/>
              <w:jc w:val="left"/>
            </w:pPr>
            <w:r>
              <w:t xml:space="preserve">Mr. Samuel Girma, Sales and Distribution Manager</w:t>
            </w:r>
          </w:p>
        </w:tc>
      </w:tr>
      <w:tr>
        <w:tc>
          <w:tcPr/>
          <w:p>
            <w:pPr>
              <w:pStyle w:val="Compact"/>
              <w:jc w:val="left"/>
            </w:pPr>
            <w:r>
              <w:t xml:space="preserve">Telephone</w:t>
            </w:r>
          </w:p>
        </w:tc>
        <w:tc>
          <w:tcPr/>
          <w:p>
            <w:pPr>
              <w:pStyle w:val="Compact"/>
              <w:jc w:val="left"/>
            </w:pPr>
            <w:r>
              <w:t xml:space="preserve">+251-11-662-8891</w:t>
            </w:r>
          </w:p>
        </w:tc>
      </w:tr>
      <w:tr>
        <w:tc>
          <w:tcPr/>
          <w:p>
            <w:pPr>
              <w:pStyle w:val="Compact"/>
              <w:jc w:val="left"/>
            </w:pPr>
            <w:r>
              <w:t xml:space="preserve">Email</w:t>
            </w:r>
          </w:p>
        </w:tc>
        <w:tc>
          <w:tcPr/>
          <w:p>
            <w:pPr>
              <w:pStyle w:val="Compact"/>
              <w:jc w:val="left"/>
            </w:pPr>
            <w:r>
              <w:t xml:space="preserve">orders@safeguardfire.et</w:t>
            </w:r>
          </w:p>
        </w:tc>
      </w:tr>
      <w:tr>
        <w:tc>
          <w:tcPr/>
          <w:p>
            <w:pPr>
              <w:pStyle w:val="Compact"/>
              <w:jc w:val="left"/>
            </w:pPr>
            <w:r>
              <w:t xml:space="preserve">Registration No.</w:t>
            </w:r>
          </w:p>
        </w:tc>
        <w:tc>
          <w:tcPr/>
          <w:p>
            <w:pPr>
              <w:pStyle w:val="Compact"/>
              <w:jc w:val="left"/>
            </w:pPr>
            <w:r>
              <w:t xml:space="preserve">ET-PLC-2014-77231</w:t>
            </w:r>
          </w:p>
        </w:tc>
      </w:tr>
    </w:tbl>
    <w:bookmarkEnd w:id="21"/>
    <w:bookmarkStart w:id="22" w:name="X61c54b1d914f50a2d64045ff3fbca5d08c0517e"/>
    <w:p>
      <w:pPr>
        <w:pStyle w:val="Heading2"/>
      </w:pPr>
      <w:r>
        <w:t xml:space="preserve">3. Purchase Order Line Items — Firefighter Equipment</w:t>
      </w:r>
    </w:p>
    <w:p>
      <w:pPr>
        <w:pStyle w:val="FirstParagraph"/>
      </w:pPr>
      <w:r>
        <w:t xml:space="preserve">This Purchase Order is issued by the Addis Ababa Fire and Rescue Department to procure essential Firefighter protective equipment, structural firefighting gear, and operational supplies for deployment across all Firefighter stations in Ethiopia Addis Ababa. The following items are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Firefighter Structural Turnout Gear (Full Set)</w:t>
            </w:r>
          </w:p>
        </w:tc>
        <w:tc>
          <w:tcPr/>
          <w:p>
            <w:pPr>
              <w:pStyle w:val="Compact"/>
              <w:jc w:val="left"/>
            </w:pPr>
            <w:r>
              <w:t xml:space="preserve">NFPA 1801 compliant, 3-layer composite, heat-resistant up to 350°C, sizes S–XXL</w:t>
            </w:r>
          </w:p>
        </w:tc>
        <w:tc>
          <w:tcPr/>
          <w:p>
            <w:pPr>
              <w:pStyle w:val="Compact"/>
              <w:jc w:val="left"/>
            </w:pPr>
            <w:r>
              <w:t xml:space="preserve">200 sets</w:t>
            </w:r>
          </w:p>
        </w:tc>
        <w:tc>
          <w:tcPr/>
          <w:p>
            <w:pPr>
              <w:pStyle w:val="Compact"/>
              <w:jc w:val="left"/>
            </w:pPr>
            <w:r>
              <w:t xml:space="preserve">48,500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Firefighter Self-Contained Breathing Apparatus (SCBA)</w:t>
            </w:r>
          </w:p>
        </w:tc>
        <w:tc>
          <w:tcPr/>
          <w:p>
            <w:pPr>
              <w:pStyle w:val="Compact"/>
              <w:jc w:val="left"/>
            </w:pPr>
            <w:r>
              <w:t xml:space="preserve">30-minute capacity, 3,000 PSI cylinder, full-face mask, NFPA 1981</w:t>
            </w:r>
          </w:p>
        </w:tc>
        <w:tc>
          <w:tcPr/>
          <w:p>
            <w:pPr>
              <w:pStyle w:val="Compact"/>
              <w:jc w:val="left"/>
            </w:pPr>
            <w:r>
              <w:t xml:space="preserve">150 units</w:t>
            </w:r>
          </w:p>
        </w:tc>
        <w:tc>
          <w:tcPr/>
          <w:p>
            <w:pPr>
              <w:pStyle w:val="Compact"/>
              <w:jc w:val="left"/>
            </w:pPr>
            <w:r>
              <w:t xml:space="preserve">112,000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Firefighter Helmet with Face Shield</w:t>
            </w:r>
          </w:p>
        </w:tc>
        <w:tc>
          <w:tcPr/>
          <w:p>
            <w:pPr>
              <w:pStyle w:val="Compact"/>
              <w:jc w:val="left"/>
            </w:pPr>
            <w:r>
              <w:t xml:space="preserve">ABS composite, EN 443 certified, with integrated LED headlamp</w:t>
            </w:r>
          </w:p>
        </w:tc>
        <w:tc>
          <w:tcPr/>
          <w:p>
            <w:pPr>
              <w:pStyle w:val="Compact"/>
              <w:jc w:val="left"/>
            </w:pPr>
            <w:r>
              <w:t xml:space="preserve">200 units</w:t>
            </w:r>
          </w:p>
        </w:tc>
        <w:tc>
          <w:tcPr/>
          <w:p>
            <w:pPr>
              <w:pStyle w:val="Compact"/>
              <w:jc w:val="left"/>
            </w:pPr>
            <w:r>
              <w:t xml:space="preserve">8,200</w:t>
            </w:r>
          </w:p>
        </w:tc>
        <w:tc>
          <w:tcPr/>
          <w:p>
            <w:pPr>
              <w:pStyle w:val="Compact"/>
              <w:jc w:val="left"/>
            </w:pPr>
            <w:r>
              <w:t xml:space="preserve">1,640,000</w:t>
            </w:r>
          </w:p>
        </w:tc>
      </w:tr>
      <w:tr>
        <w:tc>
          <w:tcPr/>
          <w:p>
            <w:pPr>
              <w:pStyle w:val="Compact"/>
              <w:jc w:val="left"/>
            </w:pPr>
            <w:r>
              <w:t xml:space="preserve">04</w:t>
            </w:r>
          </w:p>
        </w:tc>
        <w:tc>
          <w:tcPr/>
          <w:p>
            <w:pPr>
              <w:pStyle w:val="Compact"/>
              <w:jc w:val="left"/>
            </w:pPr>
            <w:r>
              <w:t xml:space="preserve">Firefighter Protective Gloves (Heat-Resistant)</w:t>
            </w:r>
          </w:p>
        </w:tc>
        <w:tc>
          <w:tcPr/>
          <w:p>
            <w:pPr>
              <w:pStyle w:val="Compact"/>
              <w:jc w:val="left"/>
            </w:pPr>
            <w:r>
              <w:t xml:space="preserve">Leather and Kevlar composite, EN 407 Level 4, sizes M–XL</w:t>
            </w:r>
          </w:p>
        </w:tc>
        <w:tc>
          <w:tcPr/>
          <w:p>
            <w:pPr>
              <w:pStyle w:val="Compact"/>
              <w:jc w:val="left"/>
            </w:pPr>
            <w:r>
              <w:t xml:space="preserve">400 pairs</w:t>
            </w:r>
          </w:p>
        </w:tc>
        <w:tc>
          <w:tcPr/>
          <w:p>
            <w:pPr>
              <w:pStyle w:val="Compact"/>
              <w:jc w:val="left"/>
            </w:pPr>
            <w:r>
              <w:t xml:space="preserve">3,800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Firefighter Safety Boots (Metatarsal Guard)</w:t>
            </w:r>
          </w:p>
        </w:tc>
        <w:tc>
          <w:tcPr/>
          <w:p>
            <w:pPr>
              <w:pStyle w:val="Compact"/>
              <w:jc w:val="left"/>
            </w:pPr>
            <w:r>
              <w:t xml:space="preserve">Steel toe, oil-resistant sole, EN ISO 20345 S3, sizes 39–47</w:t>
            </w:r>
          </w:p>
        </w:tc>
        <w:tc>
          <w:tcPr/>
          <w:p>
            <w:pPr>
              <w:pStyle w:val="Compact"/>
              <w:jc w:val="left"/>
            </w:pPr>
            <w:r>
              <w:t xml:space="preserve">200 pairs</w:t>
            </w:r>
          </w:p>
        </w:tc>
        <w:tc>
          <w:tcPr/>
          <w:p>
            <w:pPr>
              <w:pStyle w:val="Compact"/>
              <w:jc w:val="left"/>
            </w:pPr>
            <w:r>
              <w:t xml:space="preserve">12,500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Firefighter Thermal Imaging Camera</w:t>
            </w:r>
          </w:p>
        </w:tc>
        <w:tc>
          <w:tcPr/>
          <w:p>
            <w:pPr>
              <w:pStyle w:val="Compact"/>
              <w:jc w:val="left"/>
            </w:pPr>
            <w:r>
              <w:t xml:space="preserve">640×480 resolution, 9-hour battery, IP67 rated, 5.5″ display</w:t>
            </w:r>
          </w:p>
        </w:tc>
        <w:tc>
          <w:tcPr/>
          <w:p>
            <w:pPr>
              <w:pStyle w:val="Compact"/>
              <w:jc w:val="left"/>
            </w:pPr>
            <w:r>
              <w:t xml:space="preserve">25 units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07</w:t>
            </w:r>
          </w:p>
        </w:tc>
        <w:tc>
          <w:tcPr/>
          <w:p>
            <w:pPr>
              <w:pStyle w:val="Compact"/>
              <w:jc w:val="left"/>
            </w:pPr>
            <w:r>
              <w:t xml:space="preserve">Firefighter Hydraulic Rescue Tools (Jaws of Life Set)</w:t>
            </w:r>
          </w:p>
        </w:tc>
        <w:tc>
          <w:tcPr/>
          <w:p>
            <w:pPr>
              <w:pStyle w:val="Compact"/>
              <w:jc w:val="left"/>
            </w:pPr>
            <w:r>
              <w:t xml:space="preserve">Spreader, cutter, and combination tool, 7,000 kg cutting capacity</w:t>
            </w:r>
          </w:p>
        </w:tc>
        <w:tc>
          <w:tcPr/>
          <w:p>
            <w:pPr>
              <w:pStyle w:val="Compact"/>
              <w:jc w:val="left"/>
            </w:pPr>
            <w:r>
              <w:t xml:space="preserve">10 sets</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Firefighter Radio Communication Unit (VHF/UHF)</w:t>
            </w:r>
          </w:p>
        </w:tc>
        <w:tc>
          <w:tcPr/>
          <w:p>
            <w:pPr>
              <w:pStyle w:val="Compact"/>
              <w:jc w:val="left"/>
            </w:pPr>
            <w:r>
              <w:t xml:space="preserve">IP68, 5W output, 16 channels, 12-hour battery, trunking capable</w:t>
            </w:r>
          </w:p>
        </w:tc>
        <w:tc>
          <w:tcPr/>
          <w:p>
            <w:pPr>
              <w:pStyle w:val="Compact"/>
              <w:jc w:val="left"/>
            </w:pPr>
            <w:r>
              <w:t xml:space="preserve">300 units</w:t>
            </w:r>
          </w:p>
        </w:tc>
        <w:tc>
          <w:tcPr/>
          <w:p>
            <w:pPr>
              <w:pStyle w:val="Compact"/>
              <w:jc w:val="left"/>
            </w:pPr>
            <w:r>
              <w:t xml:space="preserve">18,500</w:t>
            </w:r>
          </w:p>
        </w:tc>
        <w:tc>
          <w:tcPr/>
          <w:p>
            <w:pPr>
              <w:pStyle w:val="Compact"/>
              <w:jc w:val="left"/>
            </w:pPr>
            <w:r>
              <w:t xml:space="preserve">5,550,000</w:t>
            </w:r>
          </w:p>
        </w:tc>
      </w:tr>
      <w:tr>
        <w:tc>
          <w:tcPr/>
          <w:p>
            <w:pPr>
              <w:pStyle w:val="Compact"/>
              <w:jc w:val="left"/>
            </w:pPr>
            <w:r>
              <w:t xml:space="preserve">09</w:t>
            </w:r>
          </w:p>
        </w:tc>
        <w:tc>
          <w:tcPr/>
          <w:p>
            <w:pPr>
              <w:pStyle w:val="Compact"/>
              <w:jc w:val="left"/>
            </w:pPr>
            <w:r>
              <w:t xml:space="preserve">Firefighter Training Mannequin (Burn Simulation)</w:t>
            </w:r>
          </w:p>
        </w:tc>
        <w:tc>
          <w:tcPr/>
          <w:p>
            <w:pPr>
              <w:pStyle w:val="Compact"/>
              <w:jc w:val="left"/>
            </w:pPr>
            <w:r>
              <w:t xml:space="preserve">Full-body, heat-resistant, reusable, with smoke generator</w:t>
            </w:r>
          </w:p>
        </w:tc>
        <w:tc>
          <w:tcPr/>
          <w:p>
            <w:pPr>
              <w:pStyle w:val="Compact"/>
              <w:jc w:val="left"/>
            </w:pPr>
            <w:r>
              <w:t xml:space="preserve">15 units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10</w:t>
            </w:r>
          </w:p>
        </w:tc>
        <w:tc>
          <w:tcPr/>
          <w:p>
            <w:pPr>
              <w:pStyle w:val="Compact"/>
              <w:jc w:val="left"/>
            </w:pPr>
            <w:r>
              <w:t xml:space="preserve">Firefighter First Aid and Burn Treatment Kits</w:t>
            </w:r>
          </w:p>
        </w:tc>
        <w:tc>
          <w:tcPr/>
          <w:p>
            <w:pPr>
              <w:pStyle w:val="Compact"/>
              <w:jc w:val="left"/>
            </w:pPr>
            <w:r>
              <w:t xml:space="preserve">Complete kit per NFPA 1982, includes silver sulfadiazine, burn dressings</w:t>
            </w:r>
          </w:p>
        </w:tc>
        <w:tc>
          <w:tcPr/>
          <w:p>
            <w:pPr>
              <w:pStyle w:val="Compact"/>
              <w:jc w:val="left"/>
            </w:pPr>
            <w:r>
              <w:t xml:space="preserve">100 kits</w:t>
            </w:r>
          </w:p>
        </w:tc>
        <w:tc>
          <w:tcPr/>
          <w:p>
            <w:pPr>
              <w:pStyle w:val="Compact"/>
              <w:jc w:val="left"/>
            </w:pPr>
            <w:r>
              <w:t xml:space="preserve">6,200</w:t>
            </w:r>
          </w:p>
        </w:tc>
        <w:tc>
          <w:tcPr/>
          <w:p>
            <w:pPr>
              <w:pStyle w:val="Compact"/>
              <w:jc w:val="left"/>
            </w:pPr>
            <w:r>
              <w:t xml:space="preserve">620,000</w:t>
            </w:r>
          </w:p>
        </w:tc>
      </w:tr>
      <w:tr>
        <w:tc>
          <w:tcPr>
            <w:gridSpan w:val="5"/>
          </w:tcPr>
          <w:p>
            <w:pPr>
              <w:pStyle w:val="Compact"/>
              <w:jc w:val="left"/>
            </w:pPr>
            <w:r>
              <w:t xml:space="preserve">SUBTOTAL</w:t>
            </w:r>
          </w:p>
        </w:tc>
        <w:tc>
          <w:tcPr/>
          <w:p>
            <w:pPr>
              <w:pStyle w:val="Compact"/>
              <w:jc w:val="left"/>
            </w:pPr>
            <w:r>
              <w:t xml:space="preserve">48,580,000</w:t>
            </w:r>
          </w:p>
        </w:tc>
      </w:tr>
      <w:tr>
        <w:tc>
          <w:tcPr>
            <w:gridSpan w:val="5"/>
          </w:tcPr>
          <w:p>
            <w:pPr>
              <w:pStyle w:val="Compact"/>
              <w:jc w:val="left"/>
            </w:pPr>
            <w:r>
              <w:t xml:space="preserve">VAT (15%)</w:t>
            </w:r>
          </w:p>
        </w:tc>
        <w:tc>
          <w:tcPr/>
          <w:p>
            <w:pPr>
              <w:pStyle w:val="Compact"/>
              <w:jc w:val="left"/>
            </w:pPr>
            <w:r>
              <w:t xml:space="preserve">7,287,000</w:t>
            </w:r>
          </w:p>
        </w:tc>
      </w:tr>
      <w:tr>
        <w:tc>
          <w:tcPr>
            <w:gridSpan w:val="5"/>
          </w:tcPr>
          <w:p>
            <w:pPr>
              <w:pStyle w:val="Compact"/>
              <w:jc w:val="left"/>
            </w:pPr>
            <w:r>
              <w:t xml:space="preserve">GRAND TOTAL</w:t>
            </w:r>
          </w:p>
        </w:tc>
        <w:tc>
          <w:tcPr/>
          <w:p>
            <w:pPr>
              <w:pStyle w:val="Compact"/>
              <w:jc w:val="left"/>
            </w:pPr>
            <w:r>
              <w:t xml:space="preserve">55,867,000 ETB</w:t>
            </w:r>
          </w:p>
        </w:tc>
      </w:tr>
    </w:tbl>
    <w:bookmarkEnd w:id="22"/>
    <w:bookmarkStart w:id="23" w:name="delivery-and-logistics"/>
    <w:p>
      <w:pPr>
        <w:pStyle w:val="Heading2"/>
      </w:pPr>
      <w:r>
        <w:t xml:space="preserve">4. Delivery and Logistics</w:t>
      </w:r>
    </w:p>
    <w:p>
      <w:pPr>
        <w:pStyle w:val="FirstParagraph"/>
      </w:pPr>
      <w:r>
        <w:t xml:space="preserve">All items listed in this Purchase Order shall be delivered to the Addis Ababa Fire and Rescue Department central warehouse located in Bole Sub-City, Woreda 03, Ethiopia Addis Ababa. The vendor is responsible for all transportation, insurance, and handling costs from the point of origin to the designated Firefighter storage facility. Delivery must be completed no later than 30 August 2025. Partial deliveries are permitted provided that each shipment is accompanied by a packing list referencing this Purchase Order number (PO-ET-ABA-2025-04782). All Firefighter equipment must be in original manufacturer packaging with visible certification labels. The vendor shall coordinate with the Addis Ababa Firefighter logistics team at least 72 hours prior to each delivery to confirm receiving hours and dock availability.</w:t>
      </w:r>
    </w:p>
    <w:bookmarkEnd w:id="23"/>
    <w:bookmarkStart w:id="24" w:name="quality-assurance-and-inspection"/>
    <w:p>
      <w:pPr>
        <w:pStyle w:val="Heading2"/>
      </w:pPr>
      <w:r>
        <w:t xml:space="preserve">5. Quality Assurance and Inspection</w:t>
      </w:r>
    </w:p>
    <w:p>
      <w:pPr>
        <w:pStyle w:val="FirstParagraph"/>
      </w:pPr>
      <w:r>
        <w:t xml:space="preserve">Upon receipt, the Addis Ababa Fire and Rescue Department reserves the right to inspect all Firefighter equipment against the specifications stated in this Purchase Order. Any item found to be defective, non-compliant with the stated international standards (NFPA, EN, or ISO), or damaged in transit shall be rejected and returned to the vendor at the vendor's sole expense. The vendor must replace rejected items within fourteen (14) calendar days. All Firefighter protective gear must carry valid certificates of conformity and traceability documentation. The vendor shall provide a minimum five-year warranty on all structural Firefighter turnout gear and SCBA units, and a two-year warranty on all electronic and hydraulic equipment.</w:t>
      </w:r>
    </w:p>
    <w:bookmarkEnd w:id="24"/>
    <w:bookmarkStart w:id="25" w:name="payment-terms-and-conditions"/>
    <w:p>
      <w:pPr>
        <w:pStyle w:val="Heading2"/>
      </w:pPr>
      <w:r>
        <w:t xml:space="preserve">6. Payment Terms and Conditions</w:t>
      </w:r>
    </w:p>
    <w:p>
      <w:pPr>
        <w:pStyle w:val="FirstParagraph"/>
      </w:pPr>
      <w:r>
        <w:t xml:space="preserve">Payment for this Purchase Order shall be made in Ethiopian Birr (ETB) via bank transfer to the vendor's designated account. The payment schedule is as follows: a thirty percent (30%) advance payment upon signing and acceptance of this Purchase Order; a fifty percent (50%) payment upon successful delivery and inspection of all Firefighter equipment at the Addis Ababa warehouse; and a final twenty percent (20%) retention payment released thirty (30) days after the completion of the warranty acceptance period. The vendor shall submit a valid tax invoice referencing this Purchase Order number with each payment request. Late payments beyond the Net 45-day term shall incur a penalty of 1.5% per month, in accordance with Ethiopian commercial law.</w:t>
      </w:r>
    </w:p>
    <w:bookmarkEnd w:id="25"/>
    <w:bookmarkStart w:id="26" w:name="general-terms-and-conditions"/>
    <w:p>
      <w:pPr>
        <w:pStyle w:val="Heading2"/>
      </w:pPr>
      <w:r>
        <w:t xml:space="preserve">7. General Terms and Conditions</w:t>
      </w:r>
    </w:p>
    <w:p>
      <w:pPr>
        <w:pStyle w:val="FirstParagraph"/>
      </w:pPr>
      <w:r>
        <w:t xml:space="preserve">This Purchase Order is governed by the laws of the Federal Democratic Republic of Ethiopia. Any disputes arising from the interpretation or execution of this Purchase Order shall be resolved through negotiation between the parties, and if unresolved, through the competent courts of Ethiopia Addis Ababa. The vendor acknowledges that all Firefighter equipment procured under this Purchase Order is intended for the protection of public safety personnel and the citizens of Addis Ababa. The vendor shall comply with all Ethiopian import regulations, customs duties, and local labor standards. This Purchase Order becomes effective upon signature by both parties and remains valid until all obligations are fulfilled. No modification to this Purchase Order shall be valid unless made in writing and signed by authorized representatives of both the Addis Ababa Fire and Rescue Department and the vendor.</w:t>
      </w:r>
    </w:p>
    <w:bookmarkEnd w:id="26"/>
    <w:bookmarkStart w:id="27" w:name="authorization-and-signatures"/>
    <w:p>
      <w:pPr>
        <w:pStyle w:val="Heading2"/>
      </w:pPr>
      <w:r>
        <w:t xml:space="preserve">8. Authorization and Signatures</w:t>
      </w:r>
    </w:p>
    <w:p>
      <w:pPr>
        <w:pStyle w:val="FirstParagraph"/>
      </w:pPr>
      <w:r>
        <w:rPr>
          <w:bCs/>
          <w:b/>
        </w:rPr>
        <w:t xml:space="preserve">For the Addis Ababa Fire and Rescue Department (Buyer)</w:t>
      </w:r>
    </w:p>
    <w:p>
      <w:pPr>
        <w:pStyle w:val="BodyText"/>
      </w:pPr>
      <w:r>
        <w:t xml:space="preserve">Colonel Tadesse Bekele</w:t>
      </w:r>
      <w:r>
        <w:br/>
      </w:r>
      <w:r>
        <w:t xml:space="preserve">Director of Firefighter Operations</w:t>
      </w:r>
      <w:r>
        <w:br/>
      </w:r>
      <w:r>
        <w:t xml:space="preserve">Date: _______________</w:t>
      </w:r>
    </w:p>
    <w:p>
      <w:pPr>
        <w:pStyle w:val="BodyText"/>
      </w:pPr>
      <w:r>
        <w:rPr>
          <w:bCs/>
          <w:b/>
        </w:rPr>
        <w:t xml:space="preserve">For Safeguard International Fire Equipment PLC (Vendor)</w:t>
      </w:r>
    </w:p>
    <w:p>
      <w:pPr>
        <w:pStyle w:val="BodyText"/>
      </w:pPr>
      <w:r>
        <w:t xml:space="preserve">Mr. Samuel Girma</w:t>
      </w:r>
      <w:r>
        <w:br/>
      </w:r>
      <w:r>
        <w:t xml:space="preserve">Sales and Distribution Manager</w:t>
      </w:r>
      <w:r>
        <w:br/>
      </w:r>
      <w:r>
        <w:t xml:space="preserve">Date: _______________</w:t>
      </w:r>
    </w:p>
    <w:p>
      <w:pPr>
        <w:pStyle w:val="BodyText"/>
      </w:pPr>
      <w:r>
        <w:t xml:space="preserve">This Purchase Order document is the property of the Addis Ababa Fire and Rescue Department, Ethiopia Addis Ababa. Unauthorized reproduction or distribution is prohibited. Reference: PO-ET-ABA-2025-04782. All Firefighter equipment referenced herein must meet or exceed the minimum safety standards established by the Ethiopian Ministry of Urban and Infrastructure Development and the Addis Ababa City Administration Firefighter Safety Directorate.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Ethiopia Addis Ababa</dc:title>
  <dc:creator/>
  <dc:language>en</dc:language>
  <cp:keywords/>
  <dcterms:created xsi:type="dcterms:W3CDTF">2026-10-10T07:24:25Z</dcterms:created>
  <dcterms:modified xsi:type="dcterms:W3CDTF">2026-10-10T07:24:25Z</dcterms:modified>
</cp:coreProperties>
</file>

<file path=docProps/custom.xml><?xml version="1.0" encoding="utf-8"?>
<Properties xmlns="http://schemas.openxmlformats.org/officeDocument/2006/custom-properties" xmlns:vt="http://schemas.openxmlformats.org/officeDocument/2006/docPropsVTypes"/>
</file>