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France</w:t>
      </w:r>
      <w:r>
        <w:t xml:space="preserve"> </w:t>
      </w:r>
      <w:r>
        <w:t xml:space="preserve">Lyon</w:t>
      </w:r>
    </w:p>
    <w:bookmarkStart w:id="20" w:name="purchase-order"/>
    <w:p>
      <w:pPr>
        <w:pStyle w:val="Heading1"/>
      </w:pPr>
      <w:r>
        <w:t xml:space="preserve">PURCHASE ORDER</w:t>
      </w:r>
    </w:p>
    <w:p>
      <w:pPr>
        <w:pStyle w:val="FirstParagraph"/>
      </w:pPr>
      <w:r>
        <w:t xml:space="preserve">PO-2025-LYO-0487</w:t>
      </w:r>
    </w:p>
    <w:p>
      <w:pPr>
        <w:pStyle w:val="BodyText"/>
      </w:pPr>
      <w:r>
        <w:t xml:space="preserve">Firefighter Equipment &amp; Operational Services Procurement</w:t>
      </w:r>
    </w:p>
    <w:p>
      <w:pPr>
        <w:pStyle w:val="BodyText"/>
      </w:pPr>
      <w:r>
        <w:t xml:space="preserve">Destination: Lyon, France — Sapeurs-Pompiers de la Métropole de Lyon</w:t>
      </w:r>
    </w:p>
    <w:bookmarkEnd w:id="20"/>
    <w:p>
      <w:pPr>
        <w:pStyle w:val="BodyText"/>
      </w:pPr>
      <w:r>
        <w:t xml:space="preserve">Purchase Order Number</w:t>
      </w:r>
      <w:r>
        <w:t xml:space="preserve"> </w:t>
      </w:r>
      <w:r>
        <w:t xml:space="preserve">PO-2025-LYO-0487</w:t>
      </w:r>
    </w:p>
    <w:p>
      <w:pPr>
        <w:pStyle w:val="BodyText"/>
      </w:pPr>
      <w:r>
        <w:t xml:space="preserve">Date of Issue</w:t>
      </w:r>
      <w:r>
        <w:t xml:space="preserve"> </w:t>
      </w:r>
      <w:r>
        <w:t xml:space="preserve">14 June 2025</w:t>
      </w:r>
    </w:p>
    <w:p>
      <w:pPr>
        <w:pStyle w:val="BodyText"/>
      </w:pPr>
      <w:r>
        <w:t xml:space="preserve">Required Delivery Date</w:t>
      </w:r>
      <w:r>
        <w:t xml:space="preserve"> </w:t>
      </w:r>
      <w:r>
        <w:t xml:space="preserve">15 August 2025</w:t>
      </w:r>
    </w:p>
    <w:p>
      <w:pPr>
        <w:pStyle w:val="BodyText"/>
      </w:pPr>
      <w:r>
        <w:t xml:space="preserve">Payment Terms</w:t>
      </w:r>
      <w:r>
        <w:t xml:space="preserve"> </w:t>
      </w:r>
      <w:r>
        <w:t xml:space="preserve">Net 45 days from invoice date</w:t>
      </w:r>
    </w:p>
    <w:p>
      <w:pPr>
        <w:pStyle w:val="BodyText"/>
      </w:pPr>
      <w:r>
        <w:t xml:space="preserve">Buyer (Purchasing Authority)</w:t>
      </w:r>
      <w:r>
        <w:t xml:space="preserve"> </w:t>
      </w:r>
      <w:r>
        <w:t xml:space="preserve">Direction des Services Techniques</w:t>
      </w:r>
      <w:r>
        <w:br/>
      </w:r>
      <w:r>
        <w:t xml:space="preserve">Métropole de Lyon</w:t>
      </w:r>
      <w:r>
        <w:br/>
      </w:r>
      <w:r>
        <w:t xml:space="preserve">20 quai Charles de Gaulle</w:t>
      </w:r>
      <w:r>
        <w:br/>
      </w:r>
      <w:r>
        <w:t xml:space="preserve">69007 Lyon, France</w:t>
      </w:r>
      <w:r>
        <w:br/>
      </w:r>
      <w:r>
        <w:t xml:space="preserve">Contact: M. Jean-Luc Moreau, Procurement Officer</w:t>
      </w:r>
      <w:r>
        <w:br/>
      </w:r>
      <w:r>
        <w:t xml:space="preserve">Email: achats.pompiers@lyon.fr</w:t>
      </w:r>
    </w:p>
    <w:p>
      <w:pPr>
        <w:pStyle w:val="BodyText"/>
      </w:pPr>
      <w:r>
        <w:t xml:space="preserve">Supplier (Vendor)</w:t>
      </w:r>
      <w:r>
        <w:t xml:space="preserve"> </w:t>
      </w:r>
      <w:r>
        <w:t xml:space="preserve">Société Française d'Équipements de Protection</w:t>
      </w:r>
      <w:r>
        <w:br/>
      </w:r>
      <w:r>
        <w:t xml:space="preserve">45 rue des Casernes</w:t>
      </w:r>
      <w:r>
        <w:br/>
      </w:r>
      <w:r>
        <w:t xml:space="preserve">69003 Lyon, France</w:t>
      </w:r>
      <w:r>
        <w:br/>
      </w:r>
      <w:r>
        <w:t xml:space="preserve">SIRET: 842 567 123 00019</w:t>
      </w:r>
      <w:r>
        <w:br/>
      </w:r>
      <w:r>
        <w:t xml:space="preserve">Contact: Mme. Claire Dubois, Sales Director</w:t>
      </w:r>
      <w:r>
        <w:br/>
      </w:r>
      <w:r>
        <w:t xml:space="preserve">Email: c.dubois@sfe-protection.fr</w:t>
      </w:r>
    </w:p>
    <w:bookmarkStart w:id="21" w:name="X83dad0fb33b2d68a90bb1447d3921994fc215e8"/>
    <w:p>
      <w:pPr>
        <w:pStyle w:val="Heading2"/>
      </w:pPr>
      <w:r>
        <w:t xml:space="preserve">Line Items — Firefighter Equipment for Lyon Fire Stations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Specification / Standard</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Firefighter structural protective suit (turnout gear), full ensemble including coat, trousers, and hood</w:t>
            </w:r>
          </w:p>
        </w:tc>
        <w:tc>
          <w:tcPr/>
          <w:p>
            <w:pPr>
              <w:pStyle w:val="Compact"/>
              <w:jc w:val="left"/>
            </w:pPr>
            <w:r>
              <w:t xml:space="preserve">EN 469:2020 / NF S 32-702</w:t>
            </w:r>
          </w:p>
        </w:tc>
        <w:tc>
          <w:tcPr/>
          <w:p>
            <w:pPr>
              <w:pStyle w:val="Compact"/>
              <w:jc w:val="left"/>
            </w:pPr>
            <w:r>
              <w:t xml:space="preserve">120</w:t>
            </w:r>
          </w:p>
        </w:tc>
        <w:tc>
          <w:tcPr/>
          <w:p>
            <w:pPr>
              <w:pStyle w:val="Compact"/>
              <w:jc w:val="left"/>
            </w:pPr>
            <w:r>
              <w:t xml:space="preserve">1,850.00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Firefighter self-contained breathing apparatus (SCBA), 3,000 bar composite cylinder, 6.8 L</w:t>
            </w:r>
          </w:p>
        </w:tc>
        <w:tc>
          <w:tcPr/>
          <w:p>
            <w:pPr>
              <w:pStyle w:val="Compact"/>
              <w:jc w:val="left"/>
            </w:pPr>
            <w:r>
              <w:t xml:space="preserve">EN 137:2006 / NF S 64-901</w:t>
            </w:r>
          </w:p>
        </w:tc>
        <w:tc>
          <w:tcPr/>
          <w:p>
            <w:pPr>
              <w:pStyle w:val="Compact"/>
              <w:jc w:val="left"/>
            </w:pPr>
            <w:r>
              <w:t xml:space="preserve">80</w:t>
            </w:r>
          </w:p>
        </w:tc>
        <w:tc>
          <w:tcPr/>
          <w:p>
            <w:pPr>
              <w:pStyle w:val="Compact"/>
              <w:jc w:val="left"/>
            </w:pPr>
            <w:r>
              <w:t xml:space="preserve">2,400.00</w:t>
            </w:r>
          </w:p>
        </w:tc>
        <w:tc>
          <w:tcPr/>
          <w:p>
            <w:pPr>
              <w:pStyle w:val="Compact"/>
              <w:jc w:val="left"/>
            </w:pPr>
            <w:r>
              <w:t xml:space="preserve">192,000.00</w:t>
            </w:r>
          </w:p>
        </w:tc>
      </w:tr>
      <w:tr>
        <w:tc>
          <w:tcPr/>
          <w:p>
            <w:pPr>
              <w:pStyle w:val="Compact"/>
              <w:jc w:val="left"/>
            </w:pPr>
            <w:r>
              <w:t xml:space="preserve">03</w:t>
            </w:r>
          </w:p>
        </w:tc>
        <w:tc>
          <w:tcPr/>
          <w:p>
            <w:pPr>
              <w:pStyle w:val="Compact"/>
              <w:jc w:val="left"/>
            </w:pPr>
            <w:r>
              <w:t xml:space="preserve">Firefighter safety helmet with integrated visor and communication port</w:t>
            </w:r>
          </w:p>
        </w:tc>
        <w:tc>
          <w:tcPr/>
          <w:p>
            <w:pPr>
              <w:pStyle w:val="Compact"/>
              <w:jc w:val="left"/>
            </w:pPr>
            <w:r>
              <w:t xml:space="preserve">EN 443:2009 / NF S 32-705</w:t>
            </w:r>
          </w:p>
        </w:tc>
        <w:tc>
          <w:tcPr/>
          <w:p>
            <w:pPr>
              <w:pStyle w:val="Compact"/>
              <w:jc w:val="left"/>
            </w:pPr>
            <w:r>
              <w:t xml:space="preserve">120</w:t>
            </w:r>
          </w:p>
        </w:tc>
        <w:tc>
          <w:tcPr/>
          <w:p>
            <w:pPr>
              <w:pStyle w:val="Compact"/>
              <w:jc w:val="left"/>
            </w:pPr>
            <w:r>
              <w:t xml:space="preserve">320.00</w:t>
            </w:r>
          </w:p>
        </w:tc>
        <w:tc>
          <w:tcPr/>
          <w:p>
            <w:pPr>
              <w:pStyle w:val="Compact"/>
              <w:jc w:val="left"/>
            </w:pPr>
            <w:r>
              <w:t xml:space="preserve">38,400.00</w:t>
            </w:r>
          </w:p>
        </w:tc>
      </w:tr>
      <w:tr>
        <w:tc>
          <w:tcPr/>
          <w:p>
            <w:pPr>
              <w:pStyle w:val="Compact"/>
              <w:jc w:val="left"/>
            </w:pPr>
            <w:r>
              <w:t xml:space="preserve">04</w:t>
            </w:r>
          </w:p>
        </w:tc>
        <w:tc>
          <w:tcPr/>
          <w:p>
            <w:pPr>
              <w:pStyle w:val="Compact"/>
              <w:jc w:val="left"/>
            </w:pPr>
            <w:r>
              <w:t xml:space="preserve">Firefighter protective gloves, heat-resistant to 350°C, chemical-resistant lining</w:t>
            </w:r>
          </w:p>
        </w:tc>
        <w:tc>
          <w:tcPr/>
          <w:p>
            <w:pPr>
              <w:pStyle w:val="Compact"/>
              <w:jc w:val="left"/>
            </w:pPr>
            <w:r>
              <w:t xml:space="preserve">EN 420 / EN 407:2016</w:t>
            </w:r>
          </w:p>
        </w:tc>
        <w:tc>
          <w:tcPr/>
          <w:p>
            <w:pPr>
              <w:pStyle w:val="Compact"/>
              <w:jc w:val="left"/>
            </w:pPr>
            <w:r>
              <w:t xml:space="preserve">240</w:t>
            </w:r>
          </w:p>
        </w:tc>
        <w:tc>
          <w:tcPr/>
          <w:p>
            <w:pPr>
              <w:pStyle w:val="Compact"/>
              <w:jc w:val="left"/>
            </w:pPr>
            <w:r>
              <w:t xml:space="preserve">85.00</w:t>
            </w:r>
          </w:p>
        </w:tc>
        <w:tc>
          <w:tcPr/>
          <w:p>
            <w:pPr>
              <w:pStyle w:val="Compact"/>
              <w:jc w:val="left"/>
            </w:pPr>
            <w:r>
              <w:t xml:space="preserve">20,400.00</w:t>
            </w:r>
          </w:p>
        </w:tc>
      </w:tr>
      <w:tr>
        <w:tc>
          <w:tcPr/>
          <w:p>
            <w:pPr>
              <w:pStyle w:val="Compact"/>
              <w:jc w:val="left"/>
            </w:pPr>
            <w:r>
              <w:t xml:space="preserve">05</w:t>
            </w:r>
          </w:p>
        </w:tc>
        <w:tc>
          <w:tcPr/>
          <w:p>
            <w:pPr>
              <w:pStyle w:val="Compact"/>
              <w:jc w:val="left"/>
            </w:pPr>
            <w:r>
              <w:t xml:space="preserve">Firefighter safety boots, steel-toe, metatarsal guard, heat-resistant sole</w:t>
            </w:r>
          </w:p>
        </w:tc>
        <w:tc>
          <w:tcPr/>
          <w:p>
            <w:pPr>
              <w:pStyle w:val="Compact"/>
              <w:jc w:val="left"/>
            </w:pPr>
            <w:r>
              <w:t xml:space="preserve">EN ISO 20345 S3 / NF S 32-704</w:t>
            </w:r>
          </w:p>
        </w:tc>
        <w:tc>
          <w:tcPr/>
          <w:p>
            <w:pPr>
              <w:pStyle w:val="Compact"/>
              <w:jc w:val="left"/>
            </w:pPr>
            <w:r>
              <w:t xml:space="preserve">120</w:t>
            </w:r>
          </w:p>
        </w:tc>
        <w:tc>
          <w:tcPr/>
          <w:p>
            <w:pPr>
              <w:pStyle w:val="Compact"/>
              <w:jc w:val="left"/>
            </w:pPr>
            <w:r>
              <w:t xml:space="preserve">210.00</w:t>
            </w:r>
          </w:p>
        </w:tc>
        <w:tc>
          <w:tcPr/>
          <w:p>
            <w:pPr>
              <w:pStyle w:val="Compact"/>
              <w:jc w:val="left"/>
            </w:pPr>
            <w:r>
              <w:t xml:space="preserve">25,200.00</w:t>
            </w:r>
          </w:p>
        </w:tc>
      </w:tr>
      <w:tr>
        <w:tc>
          <w:tcPr/>
          <w:p>
            <w:pPr>
              <w:pStyle w:val="Compact"/>
              <w:jc w:val="left"/>
            </w:pPr>
            <w:r>
              <w:t xml:space="preserve">06</w:t>
            </w:r>
          </w:p>
        </w:tc>
        <w:tc>
          <w:tcPr/>
          <w:p>
            <w:pPr>
              <w:pStyle w:val="Compact"/>
              <w:jc w:val="left"/>
            </w:pPr>
            <w:r>
              <w:t xml:space="preserve">Firefighter thermal imaging camera, handheld, 640×480 resolution, 9-hour battery</w:t>
            </w:r>
          </w:p>
        </w:tc>
        <w:tc>
          <w:tcPr/>
          <w:p>
            <w:pPr>
              <w:pStyle w:val="Compact"/>
              <w:jc w:val="left"/>
            </w:pPr>
            <w:r>
              <w:t xml:space="preserve">EN 1363:2015</w:t>
            </w:r>
          </w:p>
        </w:tc>
        <w:tc>
          <w:tcPr/>
          <w:p>
            <w:pPr>
              <w:pStyle w:val="Compact"/>
              <w:jc w:val="left"/>
            </w:pPr>
            <w:r>
              <w:t xml:space="preserve">24</w:t>
            </w:r>
          </w:p>
        </w:tc>
        <w:tc>
          <w:tcPr/>
          <w:p>
            <w:pPr>
              <w:pStyle w:val="Compact"/>
              <w:jc w:val="left"/>
            </w:pPr>
            <w:r>
              <w:t xml:space="preserve">4,200.00</w:t>
            </w:r>
          </w:p>
        </w:tc>
        <w:tc>
          <w:tcPr/>
          <w:p>
            <w:pPr>
              <w:pStyle w:val="Compact"/>
              <w:jc w:val="left"/>
            </w:pPr>
            <w:r>
              <w:t xml:space="preserve">100,800.00</w:t>
            </w:r>
          </w:p>
        </w:tc>
      </w:tr>
      <w:tr>
        <w:tc>
          <w:tcPr/>
          <w:p>
            <w:pPr>
              <w:pStyle w:val="Compact"/>
              <w:jc w:val="left"/>
            </w:pPr>
            <w:r>
              <w:t xml:space="preserve">07</w:t>
            </w:r>
          </w:p>
        </w:tc>
        <w:tc>
          <w:tcPr/>
          <w:p>
            <w:pPr>
              <w:pStyle w:val="Compact"/>
              <w:jc w:val="left"/>
            </w:pPr>
            <w:r>
              <w:t xml:space="preserve">Firefighter rescue harness with integrated lifeline and carabiner set</w:t>
            </w:r>
          </w:p>
        </w:tc>
        <w:tc>
          <w:tcPr/>
          <w:p>
            <w:pPr>
              <w:pStyle w:val="Compact"/>
              <w:jc w:val="left"/>
            </w:pPr>
            <w:r>
              <w:t xml:space="preserve">EN 361 / EN 362</w:t>
            </w:r>
          </w:p>
        </w:tc>
        <w:tc>
          <w:tcPr/>
          <w:p>
            <w:pPr>
              <w:pStyle w:val="Compact"/>
              <w:jc w:val="left"/>
            </w:pPr>
            <w:r>
              <w:t xml:space="preserve">60</w:t>
            </w:r>
          </w:p>
        </w:tc>
        <w:tc>
          <w:tcPr/>
          <w:p>
            <w:pPr>
              <w:pStyle w:val="Compact"/>
              <w:jc w:val="left"/>
            </w:pPr>
            <w:r>
              <w:t xml:space="preserve">450.00</w:t>
            </w:r>
          </w:p>
        </w:tc>
        <w:tc>
          <w:tcPr/>
          <w:p>
            <w:pPr>
              <w:pStyle w:val="Compact"/>
              <w:jc w:val="left"/>
            </w:pPr>
            <w:r>
              <w:t xml:space="preserve">27,000.00</w:t>
            </w:r>
          </w:p>
        </w:tc>
      </w:tr>
      <w:tr>
        <w:tc>
          <w:tcPr/>
          <w:p>
            <w:pPr>
              <w:pStyle w:val="Compact"/>
              <w:jc w:val="left"/>
            </w:pPr>
            <w:r>
              <w:t xml:space="preserve">08</w:t>
            </w:r>
          </w:p>
        </w:tc>
        <w:tc>
          <w:tcPr/>
          <w:p>
            <w:pPr>
              <w:pStyle w:val="Compact"/>
              <w:jc w:val="left"/>
            </w:pPr>
            <w:r>
              <w:t xml:space="preserve">Firefighter radio communication unit, UHF/VHF dual-band, IP67 rated, 12-hour battery</w:t>
            </w:r>
          </w:p>
        </w:tc>
        <w:tc>
          <w:tcPr/>
          <w:p>
            <w:pPr>
              <w:pStyle w:val="Compact"/>
              <w:jc w:val="left"/>
            </w:pPr>
            <w:r>
              <w:t xml:space="preserve">EN 300 296-2 / ARPP certified</w:t>
            </w:r>
          </w:p>
        </w:tc>
        <w:tc>
          <w:tcPr/>
          <w:p>
            <w:pPr>
              <w:pStyle w:val="Compact"/>
              <w:jc w:val="left"/>
            </w:pPr>
            <w:r>
              <w:t xml:space="preserve">120</w:t>
            </w:r>
          </w:p>
        </w:tc>
        <w:tc>
          <w:tcPr/>
          <w:p>
            <w:pPr>
              <w:pStyle w:val="Compact"/>
              <w:jc w:val="left"/>
            </w:pPr>
            <w:r>
              <w:t xml:space="preserve">1,100.00</w:t>
            </w:r>
          </w:p>
        </w:tc>
        <w:tc>
          <w:tcPr/>
          <w:p>
            <w:pPr>
              <w:pStyle w:val="Compact"/>
              <w:jc w:val="left"/>
            </w:pPr>
            <w:r>
              <w:t xml:space="preserve">132,000.00</w:t>
            </w:r>
          </w:p>
        </w:tc>
      </w:tr>
      <w:tr>
        <w:tc>
          <w:tcPr/>
          <w:p>
            <w:pPr>
              <w:pStyle w:val="Compact"/>
              <w:jc w:val="left"/>
            </w:pPr>
            <w:r>
              <w:t xml:space="preserve">09</w:t>
            </w:r>
          </w:p>
        </w:tc>
        <w:tc>
          <w:tcPr/>
          <w:p>
            <w:pPr>
              <w:pStyle w:val="Compact"/>
              <w:jc w:val="left"/>
            </w:pPr>
            <w:r>
              <w:t xml:space="preserve">Annual calibration and maintenance service for all SCBA units deployed across Lyon fire stations</w:t>
            </w:r>
          </w:p>
        </w:tc>
        <w:tc>
          <w:tcPr/>
          <w:p>
            <w:pPr>
              <w:pStyle w:val="Compact"/>
              <w:jc w:val="left"/>
            </w:pPr>
            <w:r>
              <w:t xml:space="preserve">Per NF S 64-901 / Métropole de Lyon protocol</w:t>
            </w:r>
          </w:p>
        </w:tc>
        <w:tc>
          <w:tcPr/>
          <w:p>
            <w:pPr>
              <w:pStyle w:val="Compact"/>
              <w:jc w:val="left"/>
            </w:pPr>
            <w:r>
              <w:t xml:space="preserve">80</w:t>
            </w:r>
          </w:p>
        </w:tc>
        <w:tc>
          <w:tcPr/>
          <w:p>
            <w:pPr>
              <w:pStyle w:val="Compact"/>
              <w:jc w:val="left"/>
            </w:pPr>
            <w:r>
              <w:t xml:space="preserve">350.00</w:t>
            </w:r>
          </w:p>
        </w:tc>
        <w:tc>
          <w:tcPr/>
          <w:p>
            <w:pPr>
              <w:pStyle w:val="Compact"/>
              <w:jc w:val="left"/>
            </w:pPr>
            <w:r>
              <w:t xml:space="preserve">28,000.00</w:t>
            </w:r>
          </w:p>
        </w:tc>
      </w:tr>
      <w:tr>
        <w:tc>
          <w:tcPr/>
          <w:p>
            <w:pPr>
              <w:pStyle w:val="Compact"/>
              <w:jc w:val="left"/>
            </w:pPr>
            <w:r>
              <w:t xml:space="preserve">10</w:t>
            </w:r>
          </w:p>
        </w:tc>
        <w:tc>
          <w:tcPr/>
          <w:p>
            <w:pPr>
              <w:pStyle w:val="Compact"/>
              <w:jc w:val="left"/>
            </w:pPr>
            <w:r>
              <w:t xml:space="preserve">On-site training and certification session for Lyon firefighter personnel on new equipment deployment</w:t>
            </w:r>
          </w:p>
        </w:tc>
        <w:tc>
          <w:tcPr/>
          <w:p>
            <w:pPr>
              <w:pStyle w:val="Compact"/>
              <w:jc w:val="left"/>
            </w:pPr>
            <w:r>
              <w:t xml:space="preserve">Per SDIS 69 training framework</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800,800.00 EUR</w:t>
            </w:r>
          </w:p>
        </w:tc>
      </w:tr>
      <w:tr>
        <w:tc>
          <w:tcPr/>
          <w:p>
            <w:pPr>
              <w:pStyle w:val="Compact"/>
              <w:jc w:val="left"/>
            </w:pPr>
            <w:r>
              <w:t xml:space="preserve">VAT (TVA) — 20%</w:t>
            </w:r>
          </w:p>
        </w:tc>
        <w:tc>
          <w:tcPr/>
          <w:p>
            <w:pPr>
              <w:pStyle w:val="Compact"/>
              <w:jc w:val="right"/>
            </w:pPr>
            <w:r>
              <w:t xml:space="preserve">160,160.00 EUR</w:t>
            </w:r>
          </w:p>
        </w:tc>
      </w:tr>
      <w:tr>
        <w:tc>
          <w:tcPr/>
          <w:p>
            <w:pPr>
              <w:pStyle w:val="Compact"/>
              <w:jc w:val="left"/>
            </w:pPr>
            <w:r>
              <w:t xml:space="preserve">Grand Total</w:t>
            </w:r>
          </w:p>
        </w:tc>
        <w:tc>
          <w:tcPr/>
          <w:p>
            <w:pPr>
              <w:pStyle w:val="Compact"/>
              <w:jc w:val="right"/>
            </w:pPr>
            <w:r>
              <w:t xml:space="preserve">960,960.00 EUR</w:t>
            </w:r>
          </w:p>
        </w:tc>
      </w:tr>
    </w:tbl>
    <w:bookmarkEnd w:id="21"/>
    <w:bookmarkStart w:id="22" w:name="delivery-logistics"/>
    <w:p>
      <w:pPr>
        <w:pStyle w:val="Heading2"/>
      </w:pPr>
      <w:r>
        <w:t xml:space="preserve">Delivery &amp; Logistics</w:t>
      </w:r>
    </w:p>
    <w:p>
      <w:pPr>
        <w:pStyle w:val="FirstParagraph"/>
      </w:pPr>
      <w:r>
        <w:t xml:space="preserve">All firefighter equipment listed in this Purchase Order shall be delivered to the following locations within the Lyon metropolitan area (Métropole de Lyon, Département du Rhône, Région Auvergne-Rhône-Alpes, France):</w:t>
      </w:r>
    </w:p>
    <w:p>
      <w:pPr>
        <w:pStyle w:val="BodyText"/>
      </w:pPr>
      <w:r>
        <w:t xml:space="preserve">Primary delivery point:</w:t>
      </w:r>
      <w:r>
        <w:t xml:space="preserve"> </w:t>
      </w:r>
      <w:r>
        <w:rPr>
          <w:bCs/>
          <w:b/>
        </w:rPr>
        <w:t xml:space="preserve">Centre de Commandement et de Contrôle (C2), 20 quai Charles de Gaulle, 69007 Lyon</w:t>
      </w:r>
      <w:r>
        <w:t xml:space="preserve">. Secondary distribution points include the fire stations (casernes) in Lyon 1er, Lyon 2e, Lyon 3e, Lyon 4e, Lyon 5e, Lyon 6e, Lyon 7e, Lyon 8e, Lyon 9e, and Lyon 10e arrondissements. The supplier is responsible for all transportation, insurance, and handling costs within the France Lyon jurisdiction. Delivery must be completed no later than 15 August 2025 to ensure full operational readiness of the firefighter corps ahead of the peak summer fire season in the Lyon basin.</w:t>
      </w:r>
    </w:p>
    <w:bookmarkEnd w:id="22"/>
    <w:bookmarkStart w:id="23" w:name="terms-and-conditions"/>
    <w:p>
      <w:pPr>
        <w:pStyle w:val="Heading2"/>
      </w:pPr>
      <w:r>
        <w:t xml:space="preserve">Terms and Conditions</w:t>
      </w:r>
    </w:p>
    <w:p>
      <w:pPr>
        <w:numPr>
          <w:ilvl w:val="0"/>
          <w:numId w:val="1001"/>
        </w:numPr>
        <w:pStyle w:val="Compact"/>
      </w:pPr>
      <w:r>
        <w:t xml:space="preserve">This Purchase Order is governed by the French Public Procurement Code (Code de la commande publique) and applicable European Union directives. All transactions are subject to the laws of the French Republic.</w:t>
      </w:r>
    </w:p>
    <w:p>
      <w:pPr>
        <w:numPr>
          <w:ilvl w:val="0"/>
          <w:numId w:val="1001"/>
        </w:numPr>
        <w:pStyle w:val="Compact"/>
      </w:pPr>
      <w:r>
        <w:t xml:space="preserve">All firefighter equipment must comply with current European Norms (EN) and French National Standards (NF) as specified in the line items. The supplier warrants that all products carry valid CE marking and, where applicable, ARPP certification for radio equipment.</w:t>
      </w:r>
    </w:p>
    <w:p>
      <w:pPr>
        <w:numPr>
          <w:ilvl w:val="0"/>
          <w:numId w:val="1001"/>
        </w:numPr>
        <w:pStyle w:val="Compact"/>
      </w:pPr>
      <w:r>
        <w:t xml:space="preserve">The supplier shall provide a minimum five (5) year warranty on all structural firefighter protective gear and a three (3) year warranty on electronic and mechanical components. Warranty service shall be performed at the Lyon fire stations or at the supplier's facility in France Lyon.</w:t>
      </w:r>
    </w:p>
    <w:p>
      <w:pPr>
        <w:numPr>
          <w:ilvl w:val="0"/>
          <w:numId w:val="1001"/>
        </w:numPr>
        <w:pStyle w:val="Compact"/>
      </w:pPr>
      <w:r>
        <w:t xml:space="preserve">Payment shall be made by bank transfer (virement bancaire) to the supplier's designated account within forty-five (45) calendar days of receipt of a valid invoice, subject to satisfactory inspection and acceptance of the delivered firefighter equipment by the Métropole de Lyon technical team.</w:t>
      </w:r>
    </w:p>
    <w:p>
      <w:pPr>
        <w:numPr>
          <w:ilvl w:val="0"/>
          <w:numId w:val="1001"/>
        </w:numPr>
        <w:pStyle w:val="Compact"/>
      </w:pPr>
      <w:r>
        <w:t xml:space="preserve">The supplier shall maintain a dedicated after-sales support desk accessible to Lyon firefighter personnel during all operational hours. Response time for critical equipment failures (e.g., SCBA malfunction) shall not exceed four (4) hours.</w:t>
      </w:r>
    </w:p>
    <w:p>
      <w:pPr>
        <w:numPr>
          <w:ilvl w:val="0"/>
          <w:numId w:val="1001"/>
        </w:numPr>
        <w:pStyle w:val="Compact"/>
      </w:pPr>
      <w:r>
        <w:t xml:space="preserve">Any modification to this Purchase Order, including changes to quantities, specifications, or delivery schedules for the firefighter equipment, must be made in writing and signed by both parties. Verbal agreements are not binding.</w:t>
      </w:r>
    </w:p>
    <w:p>
      <w:pPr>
        <w:numPr>
          <w:ilvl w:val="0"/>
          <w:numId w:val="1001"/>
        </w:numPr>
        <w:pStyle w:val="Compact"/>
      </w:pPr>
      <w:r>
        <w:t xml:space="preserve">The supplier shall comply with all French occupational health and safety regulations (Code du travail, Livre IV) and shall provide Material Safety Data Sheets (Fiches de Sécurité) for all chemical and composite materials included in the firefighter gear.</w:t>
      </w:r>
    </w:p>
    <w:p>
      <w:pPr>
        <w:numPr>
          <w:ilvl w:val="0"/>
          <w:numId w:val="1001"/>
        </w:numPr>
        <w:pStyle w:val="Compact"/>
      </w:pPr>
      <w:r>
        <w:t xml:space="preserve">In the event of non-delivery or defective goods, the Métropole de Lyon reserves the right to withhold payment, demand replacement within ten (10) business days, or terminate this Purchase Order with a penalty of 0.5% of the affected line item value per day of delay, up to a maximum of 10%.</w:t>
      </w:r>
    </w:p>
    <w:p>
      <w:pPr>
        <w:numPr>
          <w:ilvl w:val="0"/>
          <w:numId w:val="1001"/>
        </w:numPr>
        <w:pStyle w:val="Compact"/>
      </w:pPr>
      <w:r>
        <w:t xml:space="preserve">All personal data processed under this Purchase Order shall comply with the French Data Protection Act and the EU General Data Protection Regulation (GDPR / RGPD).</w:t>
      </w:r>
    </w:p>
    <w:p>
      <w:pPr>
        <w:numPr>
          <w:ilvl w:val="0"/>
          <w:numId w:val="1001"/>
        </w:numPr>
        <w:pStyle w:val="Compact"/>
      </w:pPr>
      <w:r>
        <w:t xml:space="preserve">This Purchase Order constitutes the entire agreement between the parties regarding the procurement of firefighter equipment and services for the France Lyon jurisdiction and supersedes all prior negotiations, representations, or agreements.</w:t>
      </w:r>
    </w:p>
    <w:bookmarkEnd w:id="23"/>
    <w:bookmarkStart w:id="24" w:name="authorisation-signatures"/>
    <w:p>
      <w:pPr>
        <w:pStyle w:val="Heading2"/>
      </w:pPr>
      <w:r>
        <w:t xml:space="preserve">Authorisation &amp; Signatures</w:t>
      </w:r>
    </w:p>
    <w:p>
      <w:pPr>
        <w:pStyle w:val="FirstParagraph"/>
      </w:pPr>
      <w:r>
        <w:rPr>
          <w:bCs/>
          <w:b/>
        </w:rPr>
        <w:t xml:space="preserve">For the Buyer (Métropole de Lyon)</w:t>
      </w:r>
    </w:p>
    <w:p>
      <w:pPr>
        <w:pStyle w:val="BodyText"/>
      </w:pPr>
      <w:r>
        <w:t xml:space="preserve">Name: M. Jean-Luc Moreau</w:t>
      </w:r>
    </w:p>
    <w:p>
      <w:pPr>
        <w:pStyle w:val="BodyText"/>
      </w:pPr>
      <w:r>
        <w:t xml:space="preserve">Title: Procurement Officer, Direction des Services Techniques</w:t>
      </w:r>
    </w:p>
    <w:p>
      <w:pPr>
        <w:pStyle w:val="BodyText"/>
      </w:pPr>
      <w:r>
        <w:t xml:space="preserve">Signature &amp; Date</w:t>
      </w:r>
    </w:p>
    <w:p>
      <w:pPr>
        <w:pStyle w:val="BodyText"/>
      </w:pPr>
      <w:r>
        <w:rPr>
          <w:bCs/>
          <w:b/>
        </w:rPr>
        <w:t xml:space="preserve">For the Supplier (SFE Protection)</w:t>
      </w:r>
    </w:p>
    <w:p>
      <w:pPr>
        <w:pStyle w:val="BodyText"/>
      </w:pPr>
      <w:r>
        <w:t xml:space="preserve">Name: Mme. Claire Dubois</w:t>
      </w:r>
    </w:p>
    <w:p>
      <w:pPr>
        <w:pStyle w:val="BodyText"/>
      </w:pPr>
      <w:r>
        <w:t xml:space="preserve">Title: Sales Director</w:t>
      </w:r>
    </w:p>
    <w:p>
      <w:pPr>
        <w:pStyle w:val="BodyText"/>
      </w:pPr>
      <w:r>
        <w:t xml:space="preserve">Signature &amp; Date</w:t>
      </w:r>
    </w:p>
    <w:p>
      <w:pPr>
        <w:pStyle w:val="BodyText"/>
      </w:pPr>
      <w:r>
        <w:t xml:space="preserve">Purchase Order PO-2025-LYO-0487 — Firefighter Equipment Procurement — Métropole de Lyon, France Lyon</w:t>
      </w:r>
    </w:p>
    <w:p>
      <w:pPr>
        <w:pStyle w:val="BodyText"/>
      </w:pPr>
      <w:r>
        <w:t xml:space="preserve">This document is issued in duplicate. One copy is retained by the purchasing authority and one copy is provided to the supplier.</w:t>
      </w:r>
    </w:p>
    <w:p>
      <w:pPr>
        <w:pStyle w:val="BodyText"/>
      </w:pPr>
      <w:r>
        <w:t xml:space="preserve">© 2025 Métropole de Lyon — All rights reserved. Document reference: DDT-ACH-2025-0487.</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France Lyon</dc:title>
  <dc:creator/>
  <dc:language>en</dc:language>
  <cp:keywords/>
  <dcterms:created xsi:type="dcterms:W3CDTF">2026-10-10T02:33:20Z</dcterms:created>
  <dcterms:modified xsi:type="dcterms:W3CDTF">2026-10-10T02:33:20Z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