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Indonesia</w:t>
      </w:r>
      <w:r>
        <w:t xml:space="preserve"> </w:t>
      </w:r>
      <w:r>
        <w:t xml:space="preserve">Jakarta</w:t>
      </w:r>
    </w:p>
    <w:bookmarkStart w:id="20" w:name="purchase-order"/>
    <w:p>
      <w:pPr>
        <w:pStyle w:val="Heading1"/>
      </w:pPr>
      <w:r>
        <w:t xml:space="preserve">PURCHASE ORDER</w:t>
      </w:r>
    </w:p>
    <w:p>
      <w:pPr>
        <w:pStyle w:val="FirstParagraph"/>
      </w:pPr>
      <w:r>
        <w:t xml:space="preserve">Firefighter Equipment &amp; Operational Supplies — Indonesia Jakarta</w:t>
      </w:r>
    </w:p>
    <w:p>
      <w:pPr>
        <w:pStyle w:val="BodyText"/>
      </w:pPr>
      <w:r>
        <w:t xml:space="preserve">PO No: PO-JKT-FF-2025-0472</w:t>
      </w:r>
    </w:p>
    <w:bookmarkEnd w:id="20"/>
    <w:bookmarkStart w:id="21" w:name="buyer-purchasing-authority"/>
    <w:p>
      <w:pPr>
        <w:pStyle w:val="Heading3"/>
      </w:pPr>
      <w:r>
        <w:t xml:space="preserve">Buyer (Purchasing Authority)</w:t>
      </w:r>
    </w:p>
    <w:p>
      <w:pPr>
        <w:pStyle w:val="FirstParagraph"/>
      </w:pPr>
      <w:r>
        <w:rPr>
          <w:bCs/>
          <w:b/>
        </w:rPr>
        <w:t xml:space="preserve">Agency:</w:t>
      </w:r>
      <w:r>
        <w:t xml:space="preserve"> </w:t>
      </w:r>
      <w:r>
        <w:t xml:space="preserve">Dinas Pemadam Kebakaran dan Penyelamatan (Fire and Rescue Service)</w:t>
      </w:r>
    </w:p>
    <w:p>
      <w:pPr>
        <w:pStyle w:val="BodyText"/>
      </w:pPr>
      <w:r>
        <w:rPr>
          <w:bCs/>
          <w:b/>
        </w:rPr>
        <w:t xml:space="preserve">Location:</w:t>
      </w:r>
      <w:r>
        <w:t xml:space="preserve"> </w:t>
      </w:r>
      <w:r>
        <w:t xml:space="preserve">Jl. Gatot Subroto Kav. 45, Jakarta Selatan, Indonesia Jakarta 12950</w:t>
      </w:r>
    </w:p>
    <w:p>
      <w:pPr>
        <w:pStyle w:val="BodyText"/>
      </w:pPr>
      <w:r>
        <w:rPr>
          <w:bCs/>
          <w:b/>
        </w:rPr>
        <w:t xml:space="preserve">Contact:</w:t>
      </w:r>
      <w:r>
        <w:t xml:space="preserve"> </w:t>
      </w:r>
      <w:r>
        <w:t xml:space="preserve">procurement@damkarmetro.jakarta.go.id</w:t>
      </w:r>
    </w:p>
    <w:p>
      <w:pPr>
        <w:pStyle w:val="BodyText"/>
      </w:pPr>
      <w:r>
        <w:rPr>
          <w:bCs/>
          <w:b/>
        </w:rPr>
        <w:t xml:space="preserve">Phone:</w:t>
      </w:r>
      <w:r>
        <w:t xml:space="preserve"> </w:t>
      </w:r>
      <w:r>
        <w:t xml:space="preserve">+62-21-520-5567</w:t>
      </w:r>
    </w:p>
    <w:p>
      <w:pPr>
        <w:pStyle w:val="BodyText"/>
      </w:pPr>
      <w:r>
        <w:rPr>
          <w:bCs/>
          <w:b/>
        </w:rPr>
        <w:t xml:space="preserve">Authorized Officer:</w:t>
      </w:r>
      <w:r>
        <w:t xml:space="preserve"> </w:t>
      </w:r>
      <w:r>
        <w:t xml:space="preserve">Ir. Bambang Sutrisno, M.T. (Head of Procurement Division)</w:t>
      </w:r>
    </w:p>
    <w:bookmarkEnd w:id="21"/>
    <w:bookmarkStart w:id="22" w:name="supplier-vendor"/>
    <w:p>
      <w:pPr>
        <w:pStyle w:val="Heading3"/>
      </w:pPr>
      <w:r>
        <w:t xml:space="preserve">Supplier (Vendor)</w:t>
      </w:r>
    </w:p>
    <w:p>
      <w:pPr>
        <w:pStyle w:val="FirstParagraph"/>
      </w:pPr>
      <w:r>
        <w:rPr>
          <w:bCs/>
          <w:b/>
        </w:rPr>
        <w:t xml:space="preserve">Company:</w:t>
      </w:r>
      <w:r>
        <w:t xml:space="preserve"> </w:t>
      </w:r>
      <w:r>
        <w:t xml:space="preserve">PT Nusantara Fire Safety Equipment Co., Ltd.</w:t>
      </w:r>
    </w:p>
    <w:p>
      <w:pPr>
        <w:pStyle w:val="BodyText"/>
      </w:pPr>
      <w:r>
        <w:rPr>
          <w:bCs/>
          <w:b/>
        </w:rPr>
        <w:t xml:space="preserve">Address:</w:t>
      </w:r>
      <w:r>
        <w:t xml:space="preserve"> </w:t>
      </w:r>
      <w:r>
        <w:t xml:space="preserve">Kawasan Industri Jababeka, Blok C-12, Cikarang, Bekasi, Indonesia</w:t>
      </w:r>
    </w:p>
    <w:p>
      <w:pPr>
        <w:pStyle w:val="BodyText"/>
      </w:pPr>
      <w:r>
        <w:rPr>
          <w:bCs/>
          <w:b/>
        </w:rPr>
        <w:t xml:space="preserve">NPWP:</w:t>
      </w:r>
      <w:r>
        <w:t xml:space="preserve"> </w:t>
      </w:r>
      <w:r>
        <w:t xml:space="preserve">01.234.567.8-401.000</w:t>
      </w:r>
    </w:p>
    <w:p>
      <w:pPr>
        <w:pStyle w:val="BodyText"/>
      </w:pPr>
      <w:r>
        <w:rPr>
          <w:bCs/>
          <w:b/>
        </w:rPr>
        <w:t xml:space="preserve">Contact:</w:t>
      </w:r>
      <w:r>
        <w:t xml:space="preserve"> </w:t>
      </w:r>
      <w:r>
        <w:t xml:space="preserve">sales@nusantarafire.co.id</w:t>
      </w:r>
    </w:p>
    <w:p>
      <w:pPr>
        <w:pStyle w:val="BodyText"/>
      </w:pPr>
      <w:r>
        <w:rPr>
          <w:bCs/>
          <w:b/>
        </w:rPr>
        <w:t xml:space="preserve">Phone:</w:t>
      </w:r>
      <w:r>
        <w:t xml:space="preserve"> </w:t>
      </w:r>
      <w:r>
        <w:t xml:space="preserve">+62-21-899-4455</w:t>
      </w:r>
    </w:p>
    <w:bookmarkEnd w:id="22"/>
    <w:bookmarkStart w:id="23" w:name="order-details"/>
    <w:p>
      <w:pPr>
        <w:pStyle w:val="Heading3"/>
      </w:pPr>
      <w:r>
        <w:t xml:space="preserve">Order Details</w:t>
      </w:r>
    </w:p>
    <w:p>
      <w:pPr>
        <w:pStyle w:val="FirstParagraph"/>
      </w:pPr>
      <w:r>
        <w:rPr>
          <w:bCs/>
          <w:b/>
        </w:rPr>
        <w:t xml:space="preserve">PO Date:</w:t>
      </w:r>
      <w:r>
        <w:t xml:space="preserve"> </w:t>
      </w:r>
      <w:r>
        <w:t xml:space="preserve">15 June 2025</w:t>
      </w:r>
    </w:p>
    <w:p>
      <w:pPr>
        <w:pStyle w:val="BodyText"/>
      </w:pPr>
      <w:r>
        <w:rPr>
          <w:bCs/>
          <w:b/>
        </w:rPr>
        <w:t xml:space="preserve">Required Delivery:</w:t>
      </w:r>
      <w:r>
        <w:t xml:space="preserve"> </w:t>
      </w:r>
      <w:r>
        <w:t xml:space="preserve">15 July 2025</w:t>
      </w:r>
    </w:p>
    <w:p>
      <w:pPr>
        <w:pStyle w:val="BodyText"/>
      </w:pPr>
      <w:r>
        <w:rPr>
          <w:bCs/>
          <w:b/>
        </w:rPr>
        <w:t xml:space="preserve">Delivery Destination:</w:t>
      </w:r>
      <w:r>
        <w:t xml:space="preserve"> </w:t>
      </w:r>
      <w:r>
        <w:t xml:space="preserve">Fire Station 07, Jl. TB Simatupang, Jakarta Selatan, Indonesia Jakarta</w:t>
      </w:r>
    </w:p>
    <w:p>
      <w:pPr>
        <w:pStyle w:val="BodyText"/>
      </w:pPr>
      <w:r>
        <w:rPr>
          <w:bCs/>
          <w:b/>
        </w:rPr>
        <w:t xml:space="preserve">Currency:</w:t>
      </w:r>
      <w:r>
        <w:t xml:space="preserve"> </w:t>
      </w:r>
      <w:r>
        <w:t xml:space="preserve">Indonesian Rupiah (IDR)</w:t>
      </w:r>
    </w:p>
    <w:p>
      <w:pPr>
        <w:pStyle w:val="BodyText"/>
      </w:pPr>
      <w:r>
        <w:rPr>
          <w:bCs/>
          <w:b/>
        </w:rPr>
        <w:t xml:space="preserve">Payment Terms:</w:t>
      </w:r>
      <w:r>
        <w:t xml:space="preserve"> </w:t>
      </w:r>
      <w:r>
        <w:t xml:space="preserve">Net 30 days from invoice acceptance</w:t>
      </w:r>
    </w:p>
    <w:bookmarkEnd w:id="23"/>
    <w:bookmarkStart w:id="24" w:name="Xd0362d1db63e23e7d2764af5a495336b4e3bddc"/>
    <w:p>
      <w:pPr>
        <w:pStyle w:val="Heading2"/>
      </w:pPr>
      <w:r>
        <w:t xml:space="preserve">Itemized Purchase Order — Firefighter Equipment for Indonesia Jakarta Operations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(IDR)</w:t>
            </w:r>
          </w:p>
        </w:tc>
        <w:tc>
          <w:tcPr/>
          <w:p>
            <w:pPr>
              <w:pStyle w:val="Compact"/>
              <w:jc w:val="left"/>
            </w:pPr>
            <w:r>
              <w:t xml:space="preserve">Subtotal (IDR)</w:t>
            </w:r>
          </w:p>
        </w:tc>
      </w:tr>
      <w:tr>
        <w:tc>
          <w:tcPr/>
          <w:p>
            <w:pPr>
              <w:pStyle w:val="Compact"/>
              <w:jc w:val="left"/>
            </w:pPr>
            <w:r>
              <w:t xml:space="preserve">01</w:t>
            </w:r>
          </w:p>
        </w:tc>
        <w:tc>
          <w:tcPr/>
          <w:p>
            <w:pPr>
              <w:pStyle w:val="Compact"/>
              <w:jc w:val="left"/>
            </w:pPr>
            <w:r>
              <w:t xml:space="preserve">Firefighter Turnout Gear (Full Set)</w:t>
            </w:r>
          </w:p>
        </w:tc>
        <w:tc>
          <w:tcPr/>
          <w:p>
            <w:pPr>
              <w:pStyle w:val="Compact"/>
              <w:jc w:val="left"/>
            </w:pPr>
            <w:r>
              <w:t xml:space="preserve">EN 469:2020 / SNI 04-0251-2000 compliant, 3-layer Nomex/Kevlar, reflective trim, Jakarta heat-resistant rating</w:t>
            </w:r>
          </w:p>
        </w:tc>
        <w:tc>
          <w:tcPr/>
          <w:p>
            <w:pPr>
              <w:pStyle w:val="Compact"/>
              <w:jc w:val="left"/>
            </w:pPr>
            <w:r>
              <w:t xml:space="preserve">120</w:t>
            </w:r>
          </w:p>
        </w:tc>
        <w:tc>
          <w:tcPr/>
          <w:p>
            <w:pPr>
              <w:pStyle w:val="Compact"/>
              <w:jc w:val="left"/>
            </w:pPr>
            <w:r>
              <w:t xml:space="preserve">8,500,000</w:t>
            </w:r>
          </w:p>
        </w:tc>
        <w:tc>
          <w:tcPr/>
          <w:p>
            <w:pPr>
              <w:pStyle w:val="Compact"/>
              <w:jc w:val="left"/>
            </w:pPr>
            <w:r>
              <w:t xml:space="preserve">1,020,000,000</w:t>
            </w:r>
          </w:p>
        </w:tc>
      </w:tr>
      <w:tr>
        <w:tc>
          <w:tcPr/>
          <w:p>
            <w:pPr>
              <w:pStyle w:val="Compact"/>
              <w:jc w:val="left"/>
            </w:pPr>
            <w:r>
              <w:t xml:space="preserve">02</w:t>
            </w:r>
          </w:p>
        </w:tc>
        <w:tc>
          <w:tcPr/>
          <w:p>
            <w:pPr>
              <w:pStyle w:val="Compact"/>
              <w:jc w:val="left"/>
            </w:pPr>
            <w:r>
              <w:t xml:space="preserve">Self-Contained Breathing Apparatus (SCBA)</w:t>
            </w:r>
          </w:p>
        </w:tc>
        <w:tc>
          <w:tcPr/>
          <w:p>
            <w:pPr>
              <w:pStyle w:val="Compact"/>
              <w:jc w:val="left"/>
            </w:pPr>
            <w:r>
              <w:t xml:space="preserve">30-min capacity, 300 bar cylinder, NFPA 1981 certified, for high-rise firefighting in Indonesia Jakarta</w:t>
            </w:r>
          </w:p>
        </w:tc>
        <w:tc>
          <w:tcPr/>
          <w:p>
            <w:pPr>
              <w:pStyle w:val="Compact"/>
              <w:jc w:val="left"/>
            </w:pPr>
            <w:r>
              <w:t xml:space="preserve">60</w:t>
            </w:r>
          </w:p>
        </w:tc>
        <w:tc>
          <w:tcPr/>
          <w:p>
            <w:pPr>
              <w:pStyle w:val="Compact"/>
              <w:jc w:val="left"/>
            </w:pPr>
            <w:r>
              <w:t xml:space="preserve">12,750,000</w:t>
            </w:r>
          </w:p>
        </w:tc>
        <w:tc>
          <w:tcPr/>
          <w:p>
            <w:pPr>
              <w:pStyle w:val="Compact"/>
              <w:jc w:val="left"/>
            </w:pPr>
            <w:r>
              <w:t xml:space="preserve">765,000,000</w:t>
            </w:r>
          </w:p>
        </w:tc>
      </w:tr>
      <w:tr>
        <w:tc>
          <w:tcPr/>
          <w:p>
            <w:pPr>
              <w:pStyle w:val="Compact"/>
              <w:jc w:val="left"/>
            </w:pPr>
            <w:r>
              <w:t xml:space="preserve">03</w:t>
            </w:r>
          </w:p>
        </w:tc>
        <w:tc>
          <w:tcPr/>
          <w:p>
            <w:pPr>
              <w:pStyle w:val="Compact"/>
              <w:jc w:val="left"/>
            </w:pPr>
            <w:r>
              <w:t xml:space="preserve">Firefighter Helmet with Face Shield</w:t>
            </w:r>
          </w:p>
        </w:tc>
        <w:tc>
          <w:tcPr/>
          <w:p>
            <w:pPr>
              <w:pStyle w:val="Compact"/>
              <w:jc w:val="left"/>
            </w:pPr>
            <w:r>
              <w:t xml:space="preserve">ABS composite, EN 443 standard, integrated LED headlamp, Jakarta municipal insignia</w:t>
            </w:r>
          </w:p>
        </w:tc>
        <w:tc>
          <w:tcPr/>
          <w:p>
            <w:pPr>
              <w:pStyle w:val="Compact"/>
              <w:jc w:val="left"/>
            </w:pPr>
            <w:r>
              <w:t xml:space="preserve">120</w:t>
            </w:r>
          </w:p>
        </w:tc>
        <w:tc>
          <w:tcPr/>
          <w:p>
            <w:pPr>
              <w:pStyle w:val="Compact"/>
              <w:jc w:val="left"/>
            </w:pPr>
            <w:r>
              <w:t xml:space="preserve">2,200,000</w:t>
            </w:r>
          </w:p>
        </w:tc>
        <w:tc>
          <w:tcPr/>
          <w:p>
            <w:pPr>
              <w:pStyle w:val="Compact"/>
              <w:jc w:val="left"/>
            </w:pPr>
            <w:r>
              <w:t xml:space="preserve">264,000,000</w:t>
            </w:r>
          </w:p>
        </w:tc>
      </w:tr>
      <w:tr>
        <w:tc>
          <w:tcPr/>
          <w:p>
            <w:pPr>
              <w:pStyle w:val="Compact"/>
              <w:jc w:val="left"/>
            </w:pPr>
            <w:r>
              <w:t xml:space="preserve">04</w:t>
            </w:r>
          </w:p>
        </w:tc>
        <w:tc>
          <w:tcPr/>
          <w:p>
            <w:pPr>
              <w:pStyle w:val="Compact"/>
              <w:jc w:val="left"/>
            </w:pPr>
            <w:r>
              <w:t xml:space="preserve">Firefighter Protective Gloves</w:t>
            </w:r>
          </w:p>
        </w:tc>
        <w:tc>
          <w:tcPr/>
          <w:p>
            <w:pPr>
              <w:pStyle w:val="Compact"/>
              <w:jc w:val="left"/>
            </w:pPr>
            <w:r>
              <w:t xml:space="preserve">Heat-resistant up to 500°C, chemical-resistant nitrile lining, EN 659 certified</w:t>
            </w:r>
          </w:p>
        </w:tc>
        <w:tc>
          <w:tcPr/>
          <w:p>
            <w:pPr>
              <w:pStyle w:val="Compact"/>
              <w:jc w:val="left"/>
            </w:pPr>
            <w:r>
              <w:t xml:space="preserve">240</w:t>
            </w:r>
          </w:p>
        </w:tc>
        <w:tc>
          <w:tcPr/>
          <w:p>
            <w:pPr>
              <w:pStyle w:val="Compact"/>
              <w:jc w:val="left"/>
            </w:pPr>
            <w:r>
              <w:t xml:space="preserve">450,000</w:t>
            </w:r>
          </w:p>
        </w:tc>
        <w:tc>
          <w:tcPr/>
          <w:p>
            <w:pPr>
              <w:pStyle w:val="Compact"/>
              <w:jc w:val="left"/>
            </w:pPr>
            <w:r>
              <w:t xml:space="preserve">108,000,000</w:t>
            </w:r>
          </w:p>
        </w:tc>
      </w:tr>
      <w:tr>
        <w:tc>
          <w:tcPr/>
          <w:p>
            <w:pPr>
              <w:pStyle w:val="Compact"/>
              <w:jc w:val="left"/>
            </w:pPr>
            <w:r>
              <w:t xml:space="preserve">05</w:t>
            </w:r>
          </w:p>
        </w:tc>
        <w:tc>
          <w:tcPr/>
          <w:p>
            <w:pPr>
              <w:pStyle w:val="Compact"/>
              <w:jc w:val="left"/>
            </w:pPr>
            <w:r>
              <w:t xml:space="preserve">Firefighter Safety Boots</w:t>
            </w:r>
          </w:p>
        </w:tc>
        <w:tc>
          <w:tcPr/>
          <w:p>
            <w:pPr>
              <w:pStyle w:val="Compact"/>
              <w:jc w:val="left"/>
            </w:pPr>
            <w:r>
              <w:t xml:space="preserve">Steel-toe, metatarsal guard, heat-resistant sole, SNI 04-7084-2004, suitable for tropical Indonesia Jakarta conditions</w:t>
            </w:r>
          </w:p>
        </w:tc>
        <w:tc>
          <w:tcPr/>
          <w:p>
            <w:pPr>
              <w:pStyle w:val="Compact"/>
              <w:jc w:val="left"/>
            </w:pPr>
            <w:r>
              <w:t xml:space="preserve">120</w:t>
            </w:r>
          </w:p>
        </w:tc>
        <w:tc>
          <w:tcPr/>
          <w:p>
            <w:pPr>
              <w:pStyle w:val="Compact"/>
              <w:jc w:val="left"/>
            </w:pPr>
            <w:r>
              <w:t xml:space="preserve">1,850,000</w:t>
            </w:r>
          </w:p>
        </w:tc>
        <w:tc>
          <w:tcPr/>
          <w:p>
            <w:pPr>
              <w:pStyle w:val="Compact"/>
              <w:jc w:val="left"/>
            </w:pPr>
            <w:r>
              <w:t xml:space="preserve">222,000,000</w:t>
            </w:r>
          </w:p>
        </w:tc>
      </w:tr>
      <w:tr>
        <w:tc>
          <w:tcPr/>
          <w:p>
            <w:pPr>
              <w:pStyle w:val="Compact"/>
              <w:jc w:val="left"/>
            </w:pPr>
            <w:r>
              <w:t xml:space="preserve">06</w:t>
            </w:r>
          </w:p>
        </w:tc>
        <w:tc>
          <w:tcPr/>
          <w:p>
            <w:pPr>
              <w:pStyle w:val="Compact"/>
              <w:jc w:val="left"/>
            </w:pPr>
            <w:r>
              <w:t xml:space="preserve">Fire Hose (2.5 inch, 30m)</w:t>
            </w:r>
          </w:p>
        </w:tc>
        <w:tc>
          <w:tcPr/>
          <w:p>
            <w:pPr>
              <w:pStyle w:val="Compact"/>
              <w:jc w:val="left"/>
            </w:pPr>
            <w:r>
              <w:t xml:space="preserve">EPDM-lined, 16 bar working pressure, for structural firefighting in Indonesia Jakarta high-rise buildings</w:t>
            </w:r>
          </w:p>
        </w:tc>
        <w:tc>
          <w:tcPr/>
          <w:p>
            <w:pPr>
              <w:pStyle w:val="Compact"/>
              <w:jc w:val="left"/>
            </w:pPr>
            <w:r>
              <w:t xml:space="preserve">200</w:t>
            </w:r>
          </w:p>
        </w:tc>
        <w:tc>
          <w:tcPr/>
          <w:p>
            <w:pPr>
              <w:pStyle w:val="Compact"/>
              <w:jc w:val="left"/>
            </w:pPr>
            <w:r>
              <w:t xml:space="preserve">1,200,000</w:t>
            </w:r>
          </w:p>
        </w:tc>
        <w:tc>
          <w:tcPr/>
          <w:p>
            <w:pPr>
              <w:pStyle w:val="Compact"/>
              <w:jc w:val="left"/>
            </w:pPr>
            <w:r>
              <w:t xml:space="preserve">240,000,000</w:t>
            </w:r>
          </w:p>
        </w:tc>
      </w:tr>
      <w:tr>
        <w:tc>
          <w:tcPr/>
          <w:p>
            <w:pPr>
              <w:pStyle w:val="Compact"/>
              <w:jc w:val="left"/>
            </w:pPr>
            <w:r>
              <w:t xml:space="preserve">07</w:t>
            </w:r>
          </w:p>
        </w:tc>
        <w:tc>
          <w:tcPr/>
          <w:p>
            <w:pPr>
              <w:pStyle w:val="Compact"/>
              <w:jc w:val="left"/>
            </w:pPr>
            <w:r>
              <w:t xml:space="preserve">Portable Fire Extinguisher (ABC, 9kg)</w:t>
            </w:r>
          </w:p>
        </w:tc>
        <w:tc>
          <w:tcPr/>
          <w:p>
            <w:pPr>
              <w:pStyle w:val="Compact"/>
              <w:jc w:val="left"/>
            </w:pPr>
            <w:r>
              <w:t xml:space="preserve">UL listed, SNI 04-0251-2000, for deployment across Indonesia Jakarta commercial zones</w:t>
            </w:r>
          </w:p>
        </w:tc>
        <w:tc>
          <w:tcPr/>
          <w:p>
            <w:pPr>
              <w:pStyle w:val="Compact"/>
              <w:jc w:val="left"/>
            </w:pPr>
            <w:r>
              <w:t xml:space="preserve">500</w:t>
            </w:r>
          </w:p>
        </w:tc>
        <w:tc>
          <w:tcPr/>
          <w:p>
            <w:pPr>
              <w:pStyle w:val="Compact"/>
              <w:jc w:val="left"/>
            </w:pPr>
            <w:r>
              <w:t xml:space="preserve">650,000</w:t>
            </w:r>
          </w:p>
        </w:tc>
        <w:tc>
          <w:tcPr/>
          <w:p>
            <w:pPr>
              <w:pStyle w:val="Compact"/>
              <w:jc w:val="left"/>
            </w:pPr>
            <w:r>
              <w:t xml:space="preserve">325,000,000</w:t>
            </w:r>
          </w:p>
        </w:tc>
      </w:tr>
      <w:tr>
        <w:tc>
          <w:tcPr/>
          <w:p>
            <w:pPr>
              <w:pStyle w:val="Compact"/>
              <w:jc w:val="left"/>
            </w:pPr>
            <w:r>
              <w:t xml:space="preserve">08</w:t>
            </w:r>
          </w:p>
        </w:tc>
        <w:tc>
          <w:tcPr/>
          <w:p>
            <w:pPr>
              <w:pStyle w:val="Compact"/>
              <w:jc w:val="left"/>
            </w:pPr>
            <w:r>
              <w:t xml:space="preserve">Firefighter Thermal Imaging Camera</w:t>
            </w:r>
          </w:p>
        </w:tc>
        <w:tc>
          <w:tcPr/>
          <w:p>
            <w:pPr>
              <w:pStyle w:val="Compact"/>
              <w:jc w:val="left"/>
            </w:pPr>
            <w:r>
              <w:t xml:space="preserve">640x480 resolution, 320°C range, for search-and-rescue operations in Indonesia Jakarta</w:t>
            </w:r>
          </w:p>
        </w:tc>
        <w:tc>
          <w:tcPr/>
          <w:p>
            <w:pPr>
              <w:pStyle w:val="Compact"/>
              <w:jc w:val="left"/>
            </w:pPr>
            <w:r>
              <w:t xml:space="preserve">10</w:t>
            </w:r>
          </w:p>
        </w:tc>
        <w:tc>
          <w:tcPr/>
          <w:p>
            <w:pPr>
              <w:pStyle w:val="Compact"/>
              <w:jc w:val="left"/>
            </w:pPr>
            <w:r>
              <w:t xml:space="preserve">45,000,000</w:t>
            </w:r>
          </w:p>
        </w:tc>
        <w:tc>
          <w:tcPr/>
          <w:p>
            <w:pPr>
              <w:pStyle w:val="Compact"/>
              <w:jc w:val="left"/>
            </w:pPr>
            <w:r>
              <w:t xml:space="preserve">450,000,000</w:t>
            </w:r>
          </w:p>
        </w:tc>
      </w:tr>
      <w:tr>
        <w:tc>
          <w:tcPr/>
          <w:p>
            <w:pPr>
              <w:pStyle w:val="Compact"/>
              <w:jc w:val="left"/>
            </w:pPr>
            <w:r>
              <w:t xml:space="preserve">09</w:t>
            </w:r>
          </w:p>
        </w:tc>
        <w:tc>
          <w:tcPr/>
          <w:p>
            <w:pPr>
              <w:pStyle w:val="Compact"/>
              <w:jc w:val="left"/>
            </w:pPr>
            <w:r>
              <w:t xml:space="preserve">Firefighter Training Mannequin (Burn Simulation)</w:t>
            </w:r>
          </w:p>
        </w:tc>
        <w:tc>
          <w:tcPr/>
          <w:p>
            <w:pPr>
              <w:pStyle w:val="Compact"/>
              <w:jc w:val="left"/>
            </w:pPr>
            <w:r>
              <w:t xml:space="preserve">Full-body, heat-resistant, for firefighter training academy in Indonesia Jakarta</w:t>
            </w:r>
          </w:p>
        </w:tc>
        <w:tc>
          <w:tcPr/>
          <w:p>
            <w:pPr>
              <w:pStyle w:val="Compact"/>
              <w:jc w:val="left"/>
            </w:pPr>
            <w:r>
              <w:t xml:space="preserve">5</w:t>
            </w:r>
          </w:p>
        </w:tc>
        <w:tc>
          <w:tcPr/>
          <w:p>
            <w:pPr>
              <w:pStyle w:val="Compact"/>
              <w:jc w:val="left"/>
            </w:pPr>
            <w:r>
              <w:t xml:space="preserve">18,000,000</w:t>
            </w:r>
          </w:p>
        </w:tc>
        <w:tc>
          <w:tcPr/>
          <w:p>
            <w:pPr>
              <w:pStyle w:val="Compact"/>
              <w:jc w:val="left"/>
            </w:pPr>
            <w:r>
              <w:t xml:space="preserve">90,000,000</w:t>
            </w:r>
          </w:p>
        </w:tc>
      </w:tr>
      <w:tr>
        <w:tc>
          <w:tcPr/>
          <w:p>
            <w:pPr>
              <w:pStyle w:val="Compact"/>
              <w:jc w:val="left"/>
            </w:pPr>
            <w:r>
              <w:t xml:space="preserve">10</w:t>
            </w:r>
          </w:p>
        </w:tc>
        <w:tc>
          <w:tcPr/>
          <w:p>
            <w:pPr>
              <w:pStyle w:val="Compact"/>
              <w:jc w:val="left"/>
            </w:pPr>
            <w:r>
              <w:t xml:space="preserve">Emergency Communication Radio (UHF)</w:t>
            </w:r>
          </w:p>
        </w:tc>
        <w:tc>
          <w:tcPr/>
          <w:p>
            <w:pPr>
              <w:pStyle w:val="Compact"/>
              <w:jc w:val="left"/>
            </w:pPr>
            <w:r>
              <w:t xml:space="preserve">IP67 rated, 15W output, for firefighter coordination in Indonesia Jakarta urban environment</w:t>
            </w:r>
          </w:p>
        </w:tc>
        <w:tc>
          <w:tcPr/>
          <w:p>
            <w:pPr>
              <w:pStyle w:val="Compact"/>
              <w:jc w:val="left"/>
            </w:pPr>
            <w:r>
              <w:t xml:space="preserve">120</w:t>
            </w:r>
          </w:p>
        </w:tc>
        <w:tc>
          <w:tcPr/>
          <w:p>
            <w:pPr>
              <w:pStyle w:val="Compact"/>
              <w:jc w:val="left"/>
            </w:pPr>
            <w:r>
              <w:t xml:space="preserve">3,800,000</w:t>
            </w:r>
          </w:p>
        </w:tc>
        <w:tc>
          <w:tcPr/>
          <w:p>
            <w:pPr>
              <w:pStyle w:val="Compact"/>
              <w:jc w:val="left"/>
            </w:pPr>
            <w:r>
              <w:t xml:space="preserve">456,000,000</w:t>
            </w:r>
          </w:p>
        </w:tc>
      </w:tr>
      <w:tr>
        <w:tc>
          <w:tcPr>
            <w:gridSpan w:val="5"/>
          </w:tcPr>
          <w:p>
            <w:pPr>
              <w:pStyle w:val="Compact"/>
              <w:jc w:val="right"/>
            </w:pPr>
            <w:r>
              <w:t xml:space="preserve">TOTAL PURCHASE ORDER VALUE</w:t>
            </w:r>
          </w:p>
        </w:tc>
        <w:tc>
          <w:tcPr/>
          <w:p>
            <w:pPr>
              <w:pStyle w:val="Compact"/>
              <w:jc w:val="left"/>
            </w:pPr>
            <w:r>
              <w:t xml:space="preserve">3,940,000,000</w:t>
            </w:r>
          </w:p>
        </w:tc>
      </w:tr>
      <w:tr>
        <w:tc>
          <w:tcPr>
            <w:gridSpan w:val="5"/>
          </w:tcPr>
          <w:p>
            <w:pPr>
              <w:pStyle w:val="Compact"/>
              <w:jc w:val="right"/>
            </w:pPr>
            <w:r>
              <w:t xml:space="preserve">VAT (PPN 11%)</w:t>
            </w:r>
          </w:p>
        </w:tc>
        <w:tc>
          <w:tcPr/>
          <w:p>
            <w:pPr>
              <w:pStyle w:val="Compact"/>
              <w:jc w:val="left"/>
            </w:pPr>
            <w:r>
              <w:t xml:space="preserve">433,400,000</w:t>
            </w:r>
          </w:p>
        </w:tc>
      </w:tr>
      <w:tr>
        <w:tc>
          <w:tcPr>
            <w:gridSpan w:val="5"/>
          </w:tcPr>
          <w:p>
            <w:pPr>
              <w:pStyle w:val="Compact"/>
              <w:jc w:val="right"/>
            </w:pPr>
            <w:r>
              <w:t xml:space="preserve">GRAND TOTAL (IDR)</w:t>
            </w:r>
          </w:p>
        </w:tc>
        <w:tc>
          <w:tcPr/>
          <w:p>
            <w:pPr>
              <w:pStyle w:val="Compact"/>
              <w:jc w:val="left"/>
            </w:pPr>
            <w:r>
              <w:t xml:space="preserve">4,373,400,000</w:t>
            </w:r>
          </w:p>
        </w:tc>
      </w:tr>
    </w:tbl>
    <w:bookmarkEnd w:id="24"/>
    <w:bookmarkStart w:id="25" w:name="terms-and-conditions"/>
    <w:p>
      <w:pPr>
        <w:pStyle w:val="Heading2"/>
      </w:pPr>
      <w:r>
        <w:t xml:space="preserve">Terms and Conditions</w:t>
      </w:r>
    </w:p>
    <w:p>
      <w:pPr>
        <w:numPr>
          <w:ilvl w:val="0"/>
          <w:numId w:val="1001"/>
        </w:numPr>
        <w:pStyle w:val="Compact"/>
      </w:pPr>
      <w:r>
        <w:rPr>
          <w:bCs/>
          <w:b/>
        </w:rPr>
        <w:t xml:space="preserve">Scope of Supply:</w:t>
      </w:r>
      <w:r>
        <w:t xml:space="preserve"> </w:t>
      </w:r>
      <w:r>
        <w:t xml:space="preserve">This Purchase Order covers the supply, delivery, and initial installation of all listed firefighter equipment for the Fire and Rescue Service stationed in Indonesia Jakarta. All items must meet or exceed the standards set by the National Standard of Indonesia (SNI) and applicable international firefighter safety certifications.</w:t>
      </w:r>
    </w:p>
    <w:p>
      <w:pPr>
        <w:numPr>
          <w:ilvl w:val="0"/>
          <w:numId w:val="1001"/>
        </w:numPr>
        <w:pStyle w:val="Compact"/>
      </w:pPr>
      <w:r>
        <w:rPr>
          <w:bCs/>
          <w:b/>
        </w:rPr>
        <w:t xml:space="preserve">Delivery:</w:t>
      </w:r>
      <w:r>
        <w:t xml:space="preserve"> </w:t>
      </w:r>
      <w:r>
        <w:t xml:space="preserve">The supplier shall deliver all firefighter equipment to the designated Fire Station 07 in Indonesia Jakarta no later than 15 July 2025. Delivery must be made between 08:00 and 16:00 WIB (Western Indonesia Time) to accommodate operational schedules of the firefighter crews.</w:t>
      </w:r>
    </w:p>
    <w:p>
      <w:pPr>
        <w:numPr>
          <w:ilvl w:val="0"/>
          <w:numId w:val="1001"/>
        </w:numPr>
        <w:pStyle w:val="Compact"/>
      </w:pPr>
      <w:r>
        <w:rPr>
          <w:bCs/>
          <w:b/>
        </w:rPr>
        <w:t xml:space="preserve">Quality Assurance:</w:t>
      </w:r>
      <w:r>
        <w:t xml:space="preserve"> </w:t>
      </w:r>
      <w:r>
        <w:t xml:space="preserve">Each batch of firefighter gear must be accompanied by a Certificate of Conformity, test reports, and material safety data sheets. The buyer reserves the right to reject any firefighter equipment that does not meet the specified standards for use in Indonesia Jakarta's tropical and urban fire environment.</w:t>
      </w:r>
    </w:p>
    <w:p>
      <w:pPr>
        <w:numPr>
          <w:ilvl w:val="0"/>
          <w:numId w:val="1001"/>
        </w:numPr>
        <w:pStyle w:val="Compact"/>
      </w:pPr>
      <w:r>
        <w:rPr>
          <w:bCs/>
          <w:b/>
        </w:rPr>
        <w:t xml:space="preserve">Warranty:</w:t>
      </w:r>
      <w:r>
        <w:t xml:space="preserve"> </w:t>
      </w:r>
      <w:r>
        <w:t xml:space="preserve">The supplier guarantees a minimum 24-month warranty on all firefighter equipment from the date of acceptance. SCBA units carry a 36-month warranty. Any defective items shall be replaced at the supplier's cost within 14 business days.</w:t>
      </w:r>
    </w:p>
    <w:p>
      <w:pPr>
        <w:numPr>
          <w:ilvl w:val="0"/>
          <w:numId w:val="1001"/>
        </w:numPr>
        <w:pStyle w:val="Compact"/>
      </w:pPr>
      <w:r>
        <w:rPr>
          <w:bCs/>
          <w:b/>
        </w:rPr>
        <w:t xml:space="preserve">Payment:</w:t>
      </w:r>
      <w:r>
        <w:t xml:space="preserve"> </w:t>
      </w:r>
      <w:r>
        <w:t xml:space="preserve">Payment shall be made via bank transfer to the supplier's designated account within 30 calendar days of the buyer's written acceptance of the delivered firefighter equipment. The total Purchase Order value of IDR 4,373,400,000 (Four Billion Three Hundred Seventy-Three Million Four Hundred Thousand Indonesian Rupiah) is inclusive of 11% PPN (Value Added Tax) as mandated by Indonesian tax law.</w:t>
      </w:r>
    </w:p>
    <w:p>
      <w:pPr>
        <w:numPr>
          <w:ilvl w:val="0"/>
          <w:numId w:val="1001"/>
        </w:numPr>
        <w:pStyle w:val="Compact"/>
      </w:pPr>
      <w:r>
        <w:rPr>
          <w:bCs/>
          <w:b/>
        </w:rPr>
        <w:t xml:space="preserve">Compliance:</w:t>
      </w:r>
      <w:r>
        <w:t xml:space="preserve"> </w:t>
      </w:r>
      <w:r>
        <w:t xml:space="preserve">All firefighter equipment must comply with regulations issued by the Ministry of Home Affairs of the Republic of Indonesia and the Jakarta Provincial Government. The supplier warrants that all products are legally importable and distributable within Indonesia Jakarta and the broader Indonesian archipelago.</w:t>
      </w:r>
    </w:p>
    <w:p>
      <w:pPr>
        <w:numPr>
          <w:ilvl w:val="0"/>
          <w:numId w:val="1001"/>
        </w:numPr>
        <w:pStyle w:val="Compact"/>
      </w:pPr>
      <w:r>
        <w:rPr>
          <w:bCs/>
          <w:b/>
        </w:rPr>
        <w:t xml:space="preserve">Training and Handover:</w:t>
      </w:r>
      <w:r>
        <w:t xml:space="preserve"> </w:t>
      </w:r>
      <w:r>
        <w:t xml:space="preserve">The supplier shall provide a minimum of 3 days of on-site training for the firefighter personnel in Indonesia Jakarta on the proper use, maintenance, and inspection of the newly acquired equipment, particularly the SCBA units and thermal imaging cameras.</w:t>
      </w:r>
    </w:p>
    <w:p>
      <w:pPr>
        <w:numPr>
          <w:ilvl w:val="0"/>
          <w:numId w:val="1001"/>
        </w:numPr>
        <w:pStyle w:val="Compact"/>
      </w:pPr>
      <w:r>
        <w:rPr>
          <w:bCs/>
          <w:b/>
        </w:rPr>
        <w:t xml:space="preserve">Penalties:</w:t>
      </w:r>
      <w:r>
        <w:t xml:space="preserve"> </w:t>
      </w:r>
      <w:r>
        <w:t xml:space="preserve">For each day of delay beyond the stipulated delivery date, the supplier shall pay a penalty of 0.5% of the total Purchase Order value per day, capped at 10% of the total value. Delays exceeding 30 days entitle the buyer to cancel this Purchase Order without liability.</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Indonesia. Any disputes shall be resolved through the Jakarta District Court (Pengadilan Negeri Jakarta Selatan).</w:t>
      </w:r>
    </w:p>
    <w:p>
      <w:pPr>
        <w:numPr>
          <w:ilvl w:val="0"/>
          <w:numId w:val="1001"/>
        </w:numPr>
        <w:pStyle w:val="Compact"/>
      </w:pPr>
      <w:r>
        <w:rPr>
          <w:bCs/>
          <w:b/>
        </w:rPr>
        <w:t xml:space="preserve">Validity:</w:t>
      </w:r>
      <w:r>
        <w:t xml:space="preserve"> </w:t>
      </w:r>
      <w:r>
        <w:t xml:space="preserve">This Purchase Order is valid for 60 days from the date of issuance. The supplier must confirm acceptance in writing within 7 business days.</w:t>
      </w:r>
    </w:p>
    <w:bookmarkEnd w:id="25"/>
    <w:bookmarkStart w:id="26" w:name="authorization-and-signatures"/>
    <w:p>
      <w:pPr>
        <w:pStyle w:val="Heading2"/>
      </w:pPr>
      <w:r>
        <w:t xml:space="preserve">Authorization and Signatures</w:t>
      </w:r>
    </w:p>
    <w:p>
      <w:pPr>
        <w:pStyle w:val="FirstParagraph"/>
      </w:pPr>
      <w:r>
        <w:rPr>
          <w:bCs/>
          <w:b/>
        </w:rPr>
        <w:t xml:space="preserve">Prepared by (Buyer):</w:t>
      </w:r>
    </w:p>
    <w:p>
      <w:pPr>
        <w:pStyle w:val="BodyText"/>
      </w:pPr>
      <w:r>
        <w:t xml:space="preserve">Dinas Pemadam Kebakaran dan Penyelamatan</w:t>
      </w:r>
      <w:r>
        <w:br/>
      </w:r>
      <w:r>
        <w:t xml:space="preserve">Indonesia Jakarta</w:t>
      </w:r>
    </w:p>
    <w:p>
      <w:pPr>
        <w:pStyle w:val="BodyText"/>
      </w:pPr>
      <w:r>
        <w:t xml:space="preserve">Name: Ir. Bambang Sutrisno, M.T.</w:t>
      </w:r>
      <w:r>
        <w:br/>
      </w:r>
      <w:r>
        <w:t xml:space="preserve">Title: Head of Procurement Division</w:t>
      </w:r>
      <w:r>
        <w:br/>
      </w:r>
      <w:r>
        <w:t xml:space="preserve">Date: 15 June 2025</w:t>
      </w:r>
    </w:p>
    <w:p>
      <w:pPr>
        <w:pStyle w:val="BodyText"/>
      </w:pPr>
      <w:r>
        <w:rPr>
          <w:bCs/>
          <w:b/>
        </w:rPr>
        <w:t xml:space="preserve">Approved by (Buyer):</w:t>
      </w:r>
    </w:p>
    <w:p>
      <w:pPr>
        <w:pStyle w:val="BodyText"/>
      </w:pPr>
      <w:r>
        <w:t xml:space="preserve">Dinas Pemadam Kebakaran dan Penyelamatan</w:t>
      </w:r>
      <w:r>
        <w:br/>
      </w:r>
      <w:r>
        <w:t xml:space="preserve">Indonesia Jakarta</w:t>
      </w:r>
    </w:p>
    <w:p>
      <w:pPr>
        <w:pStyle w:val="BodyText"/>
      </w:pPr>
      <w:r>
        <w:t xml:space="preserve">Name: Dr. H. Andi Wijaya, S.T., M.M.</w:t>
      </w:r>
      <w:r>
        <w:br/>
      </w:r>
      <w:r>
        <w:t xml:space="preserve">Title: Head of Fire and Rescue Service, Jakarta</w:t>
      </w:r>
      <w:r>
        <w:br/>
      </w:r>
      <w:r>
        <w:t xml:space="preserve">Date: 15 June 2025</w:t>
      </w:r>
    </w:p>
    <w:p>
      <w:pPr>
        <w:pStyle w:val="BodyText"/>
      </w:pPr>
      <w:r>
        <w:rPr>
          <w:bCs/>
          <w:b/>
        </w:rPr>
        <w:t xml:space="preserve">Accepted by (Supplier):</w:t>
      </w:r>
    </w:p>
    <w:p>
      <w:pPr>
        <w:pStyle w:val="BodyText"/>
      </w:pPr>
      <w:r>
        <w:t xml:space="preserve">PT Nusantara Fire Safety Equipment Co., Ltd.</w:t>
      </w:r>
    </w:p>
    <w:p>
      <w:pPr>
        <w:pStyle w:val="BodyText"/>
      </w:pPr>
      <w:r>
        <w:t xml:space="preserve">Name: Rina Kartawati, S.E.</w:t>
      </w:r>
      <w:r>
        <w:br/>
      </w:r>
      <w:r>
        <w:t xml:space="preserve">Title: Director of Sales &amp; Operations</w:t>
      </w:r>
      <w:r>
        <w:br/>
      </w:r>
      <w:r>
        <w:t xml:space="preserve">Date: ____________</w:t>
      </w:r>
    </w:p>
    <w:p>
      <w:pPr>
        <w:pStyle w:val="BodyText"/>
      </w:pPr>
      <w:r>
        <w:t xml:space="preserve">This Purchase Order document (PO-JKT-FF-2025-0472) is issued by the Fire and Rescue Service of Indonesia Jakarta for the procurement of firefighter equipment and operational supplies. This document is valid only when signed and stamped by all authorized parties. Unauthorized reproduction or distribution is prohibited under Indonesian law.</w:t>
      </w:r>
    </w:p>
    <w:p>
      <w:pPr>
        <w:pStyle w:val="BodyText"/>
      </w:pPr>
      <w:r>
        <w:t xml:space="preserve">© 2025 Dinas Pemadam Kebakaran dan Penyelamatan — Indonesia Jakarta.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Indonesia Jakarta</dc:title>
  <dc:creator/>
  <dc:language>en</dc:language>
  <cp:keywords/>
  <dcterms:created xsi:type="dcterms:W3CDTF">2026-10-10T06:14:07Z</dcterms:created>
  <dcterms:modified xsi:type="dcterms:W3CDTF">2026-10-10T06:14:07Z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