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Iran</w:t>
      </w:r>
      <w:r>
        <w:t xml:space="preserve"> </w:t>
      </w:r>
      <w:r>
        <w:t xml:space="preserve">Tehran</w:t>
      </w:r>
    </w:p>
    <w:bookmarkStart w:id="21" w:name="purchase-order"/>
    <w:p>
      <w:pPr>
        <w:pStyle w:val="Heading1"/>
      </w:pPr>
      <w:r>
        <w:t xml:space="preserve">PURCHASE ORDER</w:t>
      </w:r>
    </w:p>
    <w:bookmarkStart w:id="20" w:name="X535f6144c9756cf3c0c94e6e8aca6d47fbb64c8"/>
    <w:p>
      <w:pPr>
        <w:pStyle w:val="Heading2"/>
      </w:pPr>
      <w:r>
        <w:t xml:space="preserve">Firefighter Equipment and Protective Gear Supply</w:t>
      </w:r>
    </w:p>
    <w:p>
      <w:pPr>
        <w:pStyle w:val="FirstParagraph"/>
      </w:pPr>
      <w:r>
        <w:t xml:space="preserve">PO No: IRT-FF-2025-00472</w:t>
      </w:r>
    </w:p>
    <w:p>
      <w:pPr>
        <w:pStyle w:val="BodyText"/>
      </w:pPr>
      <w:r>
        <w:t xml:space="preserve">Date of Issue: 15 June 2025</w:t>
      </w:r>
    </w:p>
    <w:p>
      <w:pPr>
        <w:pStyle w:val="BodyText"/>
      </w:pPr>
      <w:r>
        <w:t xml:space="preserve">Delivery Location: Tehran, Iran</w:t>
      </w:r>
    </w:p>
    <w:bookmarkEnd w:id="20"/>
    <w:bookmarkEnd w:id="21"/>
    <w:bookmarkStart w:id="22" w:name="purchaser-buyer"/>
    <w:p>
      <w:pPr>
        <w:pStyle w:val="Heading3"/>
      </w:pPr>
      <w:r>
        <w:t xml:space="preserve">Purchaser (Buyer)</w:t>
      </w:r>
    </w:p>
    <w:p>
      <w:pPr>
        <w:pStyle w:val="FirstParagraph"/>
      </w:pPr>
      <w:r>
        <w:rPr>
          <w:bCs/>
          <w:b/>
        </w:rPr>
        <w:t xml:space="preserve">Organization:</w:t>
      </w:r>
      <w:r>
        <w:t xml:space="preserve"> </w:t>
      </w:r>
      <w:r>
        <w:t xml:space="preserve">Tehran Fire and Rescue Department</w:t>
      </w:r>
    </w:p>
    <w:p>
      <w:pPr>
        <w:pStyle w:val="BodyText"/>
      </w:pPr>
      <w:r>
        <w:rPr>
          <w:bCs/>
          <w:b/>
        </w:rPr>
        <w:t xml:space="preserve">Address:</w:t>
      </w:r>
      <w:r>
        <w:t xml:space="preserve"> </w:t>
      </w:r>
      <w:r>
        <w:t xml:space="preserve">No. 42, Ferdowsi Avenue, Valiasr Street, Tehran, Iran</w:t>
      </w:r>
    </w:p>
    <w:p>
      <w:pPr>
        <w:pStyle w:val="BodyText"/>
      </w:pPr>
      <w:r>
        <w:rPr>
          <w:bCs/>
          <w:b/>
        </w:rPr>
        <w:t xml:space="preserve">Contact Person:</w:t>
      </w:r>
      <w:r>
        <w:t xml:space="preserve"> </w:t>
      </w:r>
      <w:r>
        <w:t xml:space="preserve">Colonel Reza Ahmadi, Chief Procurement Officer</w:t>
      </w:r>
    </w:p>
    <w:p>
      <w:pPr>
        <w:pStyle w:val="BodyText"/>
      </w:pPr>
      <w:r>
        <w:rPr>
          <w:bCs/>
          <w:b/>
        </w:rPr>
        <w:t xml:space="preserve">Phone:</w:t>
      </w:r>
      <w:r>
        <w:t xml:space="preserve"> </w:t>
      </w:r>
      <w:r>
        <w:t xml:space="preserve">+98-21-8876-5432</w:t>
      </w:r>
    </w:p>
    <w:p>
      <w:pPr>
        <w:pStyle w:val="BodyText"/>
      </w:pPr>
      <w:r>
        <w:rPr>
          <w:bCs/>
          <w:b/>
        </w:rPr>
        <w:t xml:space="preserve">Email:</w:t>
      </w:r>
      <w:r>
        <w:t xml:space="preserve"> </w:t>
      </w:r>
      <w:r>
        <w:t xml:space="preserve">procurement@tehranfire.ir</w:t>
      </w:r>
    </w:p>
    <w:p>
      <w:pPr>
        <w:pStyle w:val="BodyText"/>
      </w:pPr>
      <w:r>
        <w:rPr>
          <w:bCs/>
          <w:b/>
        </w:rPr>
        <w:t xml:space="preserve">Tax ID (Kod-e Melli):</w:t>
      </w:r>
      <w:r>
        <w:t xml:space="preserve"> </w:t>
      </w:r>
      <w:r>
        <w:t xml:space="preserve">1024587631</w:t>
      </w:r>
    </w:p>
    <w:bookmarkEnd w:id="22"/>
    <w:bookmarkStart w:id="23" w:name="supplier-seller"/>
    <w:p>
      <w:pPr>
        <w:pStyle w:val="Heading3"/>
      </w:pPr>
      <w:r>
        <w:t xml:space="preserve">Supplier (Seller)</w:t>
      </w:r>
    </w:p>
    <w:p>
      <w:pPr>
        <w:pStyle w:val="FirstParagraph"/>
      </w:pPr>
      <w:r>
        <w:rPr>
          <w:bCs/>
          <w:b/>
        </w:rPr>
        <w:t xml:space="preserve">Organization:</w:t>
      </w:r>
      <w:r>
        <w:t xml:space="preserve"> </w:t>
      </w:r>
      <w:r>
        <w:t xml:space="preserve">Safeguard Fire Protection Industries Co.</w:t>
      </w:r>
    </w:p>
    <w:p>
      <w:pPr>
        <w:pStyle w:val="BodyText"/>
      </w:pPr>
      <w:r>
        <w:rPr>
          <w:bCs/>
          <w:b/>
        </w:rPr>
        <w:t xml:space="preserve">Address:</w:t>
      </w:r>
      <w:r>
        <w:t xml:space="preserve"> </w:t>
      </w:r>
      <w:r>
        <w:t xml:space="preserve">Industrial Zone 7, Unit 14, Tehran, Iran</w:t>
      </w:r>
    </w:p>
    <w:p>
      <w:pPr>
        <w:pStyle w:val="BodyText"/>
      </w:pPr>
      <w:r>
        <w:rPr>
          <w:bCs/>
          <w:b/>
        </w:rPr>
        <w:t xml:space="preserve">Contact Person:</w:t>
      </w:r>
      <w:r>
        <w:t xml:space="preserve"> </w:t>
      </w:r>
      <w:r>
        <w:t xml:space="preserve">Mr. Amir Khorrami, Sales Director</w:t>
      </w:r>
    </w:p>
    <w:p>
      <w:pPr>
        <w:pStyle w:val="BodyText"/>
      </w:pPr>
      <w:r>
        <w:rPr>
          <w:bCs/>
          <w:b/>
        </w:rPr>
        <w:t xml:space="preserve">Phone:</w:t>
      </w:r>
      <w:r>
        <w:t xml:space="preserve"> </w:t>
      </w:r>
      <w:r>
        <w:t xml:space="preserve">+98-21-4455-6677</w:t>
      </w:r>
    </w:p>
    <w:p>
      <w:pPr>
        <w:pStyle w:val="BodyText"/>
      </w:pPr>
      <w:r>
        <w:rPr>
          <w:bCs/>
          <w:b/>
        </w:rPr>
        <w:t xml:space="preserve">Email:</w:t>
      </w:r>
      <w:r>
        <w:t xml:space="preserve"> </w:t>
      </w:r>
      <w:r>
        <w:t xml:space="preserve">sales@safeguardfire.ir</w:t>
      </w:r>
    </w:p>
    <w:p>
      <w:pPr>
        <w:pStyle w:val="BodyText"/>
      </w:pPr>
      <w:r>
        <w:rPr>
          <w:bCs/>
          <w:b/>
        </w:rPr>
        <w:t xml:space="preserve">Commercial Registration No.:</w:t>
      </w:r>
      <w:r>
        <w:t xml:space="preserve"> </w:t>
      </w:r>
      <w:r>
        <w:t xml:space="preserve">1187452</w:t>
      </w:r>
    </w:p>
    <w:bookmarkEnd w:id="23"/>
    <w:p>
      <w:pPr>
        <w:pStyle w:val="BodyText"/>
      </w:pPr>
      <w:r>
        <w:t xml:space="preserve">Order Details – Firefighter Equipment for Iran Tehran Operations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Firefighter Structural Turnout Coat</w:t>
            </w:r>
          </w:p>
        </w:tc>
        <w:tc>
          <w:tcPr/>
          <w:p>
            <w:pPr>
              <w:pStyle w:val="Compact"/>
              <w:jc w:val="left"/>
            </w:pPr>
            <w:r>
              <w:t xml:space="preserve">EN 469 / NFPA 2112 compliant, multi-layer aramid fabric, reflective trim, high-visibility orange, sizes M–XXL</w:t>
            </w:r>
          </w:p>
        </w:tc>
        <w:tc>
          <w:tcPr/>
          <w:p>
            <w:pPr>
              <w:pStyle w:val="Compact"/>
              <w:jc w:val="left"/>
            </w:pPr>
            <w:r>
              <w:t xml:space="preserve">250</w:t>
            </w:r>
          </w:p>
        </w:tc>
        <w:tc>
          <w:tcPr/>
          <w:p>
            <w:pPr>
              <w:pStyle w:val="Compact"/>
              <w:jc w:val="left"/>
            </w:pPr>
            <w:r>
              <w:t xml:space="preserve">18,500,000</w:t>
            </w:r>
          </w:p>
        </w:tc>
        <w:tc>
          <w:tcPr/>
          <w:p>
            <w:pPr>
              <w:pStyle w:val="Compact"/>
              <w:jc w:val="left"/>
            </w:pPr>
            <w:r>
              <w:t xml:space="preserve">4,625,000,000</w:t>
            </w:r>
          </w:p>
        </w:tc>
      </w:tr>
      <w:tr>
        <w:tc>
          <w:tcPr/>
          <w:p>
            <w:pPr>
              <w:pStyle w:val="Compact"/>
              <w:jc w:val="left"/>
            </w:pPr>
            <w:r>
              <w:t xml:space="preserve">02</w:t>
            </w:r>
          </w:p>
        </w:tc>
        <w:tc>
          <w:tcPr/>
          <w:p>
            <w:pPr>
              <w:pStyle w:val="Compact"/>
              <w:jc w:val="left"/>
            </w:pPr>
            <w:r>
              <w:t xml:space="preserve">Firefighter Structural Turnout Trousers</w:t>
            </w:r>
          </w:p>
        </w:tc>
        <w:tc>
          <w:tcPr/>
          <w:p>
            <w:pPr>
              <w:pStyle w:val="Compact"/>
              <w:jc w:val="left"/>
            </w:pPr>
            <w:r>
              <w:t xml:space="preserve">EN 469 / NFPA 2112 compliant, multi-layer aramid fabric, reflective trim, high-visibility orange, sizes M–XXL</w:t>
            </w:r>
          </w:p>
        </w:tc>
        <w:tc>
          <w:tcPr/>
          <w:p>
            <w:pPr>
              <w:pStyle w:val="Compact"/>
              <w:jc w:val="left"/>
            </w:pPr>
            <w:r>
              <w:t xml:space="preserve">250</w:t>
            </w:r>
          </w:p>
        </w:tc>
        <w:tc>
          <w:tcPr/>
          <w:p>
            <w:pPr>
              <w:pStyle w:val="Compact"/>
              <w:jc w:val="left"/>
            </w:pPr>
            <w:r>
              <w:t xml:space="preserve">14,200,000</w:t>
            </w:r>
          </w:p>
        </w:tc>
        <w:tc>
          <w:tcPr/>
          <w:p>
            <w:pPr>
              <w:pStyle w:val="Compact"/>
              <w:jc w:val="left"/>
            </w:pPr>
            <w:r>
              <w:t xml:space="preserve">3,550,000,000</w:t>
            </w:r>
          </w:p>
        </w:tc>
      </w:tr>
      <w:tr>
        <w:tc>
          <w:tcPr/>
          <w:p>
            <w:pPr>
              <w:pStyle w:val="Compact"/>
              <w:jc w:val="left"/>
            </w:pPr>
            <w:r>
              <w:t xml:space="preserve">03</w:t>
            </w:r>
          </w:p>
        </w:tc>
        <w:tc>
          <w:tcPr/>
          <w:p>
            <w:pPr>
              <w:pStyle w:val="Compact"/>
              <w:jc w:val="left"/>
            </w:pPr>
            <w:r>
              <w:t xml:space="preserve">Firefighter Helmet with Face Shield</w:t>
            </w:r>
          </w:p>
        </w:tc>
        <w:tc>
          <w:tcPr/>
          <w:p>
            <w:pPr>
              <w:pStyle w:val="Compact"/>
              <w:jc w:val="left"/>
            </w:pPr>
            <w:r>
              <w:t xml:space="preserve">EN 443 certified, polycarbonate shell, integrated face shield, chin strap, Tehran Fire Department insignia</w:t>
            </w:r>
          </w:p>
        </w:tc>
        <w:tc>
          <w:tcPr/>
          <w:p>
            <w:pPr>
              <w:pStyle w:val="Compact"/>
              <w:jc w:val="left"/>
            </w:pPr>
            <w:r>
              <w:t xml:space="preserve">250</w:t>
            </w:r>
          </w:p>
        </w:tc>
        <w:tc>
          <w:tcPr/>
          <w:p>
            <w:pPr>
              <w:pStyle w:val="Compact"/>
              <w:jc w:val="left"/>
            </w:pPr>
            <w:r>
              <w:t xml:space="preserve">6,800,000</w:t>
            </w:r>
          </w:p>
        </w:tc>
        <w:tc>
          <w:tcPr/>
          <w:p>
            <w:pPr>
              <w:pStyle w:val="Compact"/>
              <w:jc w:val="left"/>
            </w:pPr>
            <w:r>
              <w:t xml:space="preserve">1,700,000,000</w:t>
            </w:r>
          </w:p>
        </w:tc>
      </w:tr>
      <w:tr>
        <w:tc>
          <w:tcPr/>
          <w:p>
            <w:pPr>
              <w:pStyle w:val="Compact"/>
              <w:jc w:val="left"/>
            </w:pPr>
            <w:r>
              <w:t xml:space="preserve">04</w:t>
            </w:r>
          </w:p>
        </w:tc>
        <w:tc>
          <w:tcPr/>
          <w:p>
            <w:pPr>
              <w:pStyle w:val="Compact"/>
              <w:jc w:val="left"/>
            </w:pPr>
            <w:r>
              <w:t xml:space="preserve">Firefighter Self-Contained Breathing Apparatus (SCBA)</w:t>
            </w:r>
          </w:p>
        </w:tc>
        <w:tc>
          <w:tcPr/>
          <w:p>
            <w:pPr>
              <w:pStyle w:val="Compact"/>
              <w:jc w:val="left"/>
            </w:pPr>
            <w:r>
              <w:t xml:space="preserve">30-minute capacity, 3000 PSI cylinder, full-face mask, pressure gauge, EN 137 certified</w:t>
            </w:r>
          </w:p>
        </w:tc>
        <w:tc>
          <w:tcPr/>
          <w:p>
            <w:pPr>
              <w:pStyle w:val="Compact"/>
              <w:jc w:val="left"/>
            </w:pPr>
            <w:r>
              <w:t xml:space="preserve">120</w:t>
            </w:r>
          </w:p>
        </w:tc>
        <w:tc>
          <w:tcPr/>
          <w:p>
            <w:pPr>
              <w:pStyle w:val="Compact"/>
              <w:jc w:val="left"/>
            </w:pPr>
            <w:r>
              <w:t xml:space="preserve">42,000,000</w:t>
            </w:r>
          </w:p>
        </w:tc>
        <w:tc>
          <w:tcPr/>
          <w:p>
            <w:pPr>
              <w:pStyle w:val="Compact"/>
              <w:jc w:val="left"/>
            </w:pPr>
            <w:r>
              <w:t xml:space="preserve">5,040,000,000</w:t>
            </w:r>
          </w:p>
        </w:tc>
      </w:tr>
      <w:tr>
        <w:tc>
          <w:tcPr/>
          <w:p>
            <w:pPr>
              <w:pStyle w:val="Compact"/>
              <w:jc w:val="left"/>
            </w:pPr>
            <w:r>
              <w:t xml:space="preserve">05</w:t>
            </w:r>
          </w:p>
        </w:tc>
        <w:tc>
          <w:tcPr/>
          <w:p>
            <w:pPr>
              <w:pStyle w:val="Compact"/>
              <w:jc w:val="left"/>
            </w:pPr>
            <w:r>
              <w:t xml:space="preserve">Firefighter Protective Gloves</w:t>
            </w:r>
          </w:p>
        </w:tc>
        <w:tc>
          <w:tcPr/>
          <w:p>
            <w:pPr>
              <w:pStyle w:val="Compact"/>
              <w:jc w:val="left"/>
            </w:pPr>
            <w:r>
              <w:t xml:space="preserve">EN 407 Level 3, heat-resistant leather and Kevlar composite, gauntlet cuff, sizes 8–12</w:t>
            </w:r>
          </w:p>
        </w:tc>
        <w:tc>
          <w:tcPr/>
          <w:p>
            <w:pPr>
              <w:pStyle w:val="Compact"/>
              <w:jc w:val="left"/>
            </w:pPr>
            <w:r>
              <w:t xml:space="preserve">500</w:t>
            </w:r>
          </w:p>
        </w:tc>
        <w:tc>
          <w:tcPr/>
          <w:p>
            <w:pPr>
              <w:pStyle w:val="Compact"/>
              <w:jc w:val="left"/>
            </w:pPr>
            <w:r>
              <w:t xml:space="preserve">2,400,000</w:t>
            </w:r>
          </w:p>
        </w:tc>
        <w:tc>
          <w:tcPr/>
          <w:p>
            <w:pPr>
              <w:pStyle w:val="Compact"/>
              <w:jc w:val="left"/>
            </w:pPr>
            <w:r>
              <w:t xml:space="preserve">1,200,000,000</w:t>
            </w:r>
          </w:p>
        </w:tc>
      </w:tr>
      <w:tr>
        <w:tc>
          <w:tcPr/>
          <w:p>
            <w:pPr>
              <w:pStyle w:val="Compact"/>
              <w:jc w:val="left"/>
            </w:pPr>
            <w:r>
              <w:t xml:space="preserve">06</w:t>
            </w:r>
          </w:p>
        </w:tc>
        <w:tc>
          <w:tcPr/>
          <w:p>
            <w:pPr>
              <w:pStyle w:val="Compact"/>
              <w:jc w:val="left"/>
            </w:pPr>
            <w:r>
              <w:t xml:space="preserve">Firefighter Safety Boots</w:t>
            </w:r>
          </w:p>
        </w:tc>
        <w:tc>
          <w:tcPr/>
          <w:p>
            <w:pPr>
              <w:pStyle w:val="Compact"/>
              <w:jc w:val="left"/>
            </w:pPr>
            <w:r>
              <w:t xml:space="preserve">EN ISO 20345 S3, steel toe cap, puncture-resistant sole, waterproof leather, heat-resistant, sizes 39–47</w:t>
            </w:r>
          </w:p>
        </w:tc>
        <w:tc>
          <w:tcPr/>
          <w:p>
            <w:pPr>
              <w:pStyle w:val="Compact"/>
              <w:jc w:val="left"/>
            </w:pPr>
            <w:r>
              <w:t xml:space="preserve">250</w:t>
            </w:r>
          </w:p>
        </w:tc>
        <w:tc>
          <w:tcPr/>
          <w:p>
            <w:pPr>
              <w:pStyle w:val="Compact"/>
              <w:jc w:val="left"/>
            </w:pPr>
            <w:r>
              <w:t xml:space="preserve">5,600,000</w:t>
            </w:r>
          </w:p>
        </w:tc>
        <w:tc>
          <w:tcPr/>
          <w:p>
            <w:pPr>
              <w:pStyle w:val="Compact"/>
              <w:jc w:val="left"/>
            </w:pPr>
            <w:r>
              <w:t xml:space="preserve">1,400,000,000</w:t>
            </w:r>
          </w:p>
        </w:tc>
      </w:tr>
      <w:tr>
        <w:tc>
          <w:tcPr/>
          <w:p>
            <w:pPr>
              <w:pStyle w:val="Compact"/>
              <w:jc w:val="left"/>
            </w:pPr>
            <w:r>
              <w:t xml:space="preserve">07</w:t>
            </w:r>
          </w:p>
        </w:tc>
        <w:tc>
          <w:tcPr/>
          <w:p>
            <w:pPr>
              <w:pStyle w:val="Compact"/>
              <w:jc w:val="left"/>
            </w:pPr>
            <w:r>
              <w:t xml:space="preserve">Firefighter Thermal Imaging Camera</w:t>
            </w:r>
          </w:p>
        </w:tc>
        <w:tc>
          <w:tcPr/>
          <w:p>
            <w:pPr>
              <w:pStyle w:val="Compact"/>
              <w:jc w:val="left"/>
            </w:pPr>
            <w:r>
              <w:t xml:space="preserve">640x480 resolution, 320x240 video, 8-hour battery, IP67 rated, for structural firefighting in Tehran urban environment</w:t>
            </w:r>
          </w:p>
        </w:tc>
        <w:tc>
          <w:tcPr/>
          <w:p>
            <w:pPr>
              <w:pStyle w:val="Compact"/>
              <w:jc w:val="left"/>
            </w:pPr>
            <w:r>
              <w:t xml:space="preserve">15</w:t>
            </w:r>
          </w:p>
        </w:tc>
        <w:tc>
          <w:tcPr/>
          <w:p>
            <w:pPr>
              <w:pStyle w:val="Compact"/>
              <w:jc w:val="left"/>
            </w:pPr>
            <w:r>
              <w:t xml:space="preserve">85,000,000</w:t>
            </w:r>
          </w:p>
        </w:tc>
        <w:tc>
          <w:tcPr/>
          <w:p>
            <w:pPr>
              <w:pStyle w:val="Compact"/>
              <w:jc w:val="left"/>
            </w:pPr>
            <w:r>
              <w:t xml:space="preserve">1,275,000,000</w:t>
            </w:r>
          </w:p>
        </w:tc>
      </w:tr>
      <w:tr>
        <w:tc>
          <w:tcPr/>
          <w:p>
            <w:pPr>
              <w:pStyle w:val="Compact"/>
              <w:jc w:val="left"/>
            </w:pPr>
            <w:r>
              <w:t xml:space="preserve">08</w:t>
            </w:r>
          </w:p>
        </w:tc>
        <w:tc>
          <w:tcPr/>
          <w:p>
            <w:pPr>
              <w:pStyle w:val="Compact"/>
              <w:jc w:val="left"/>
            </w:pPr>
            <w:r>
              <w:t xml:space="preserve">Firefighter Rescue Rope and Harness Kit</w:t>
            </w:r>
          </w:p>
        </w:tc>
        <w:tc>
          <w:tcPr/>
          <w:p>
            <w:pPr>
              <w:pStyle w:val="Compact"/>
              <w:jc w:val="left"/>
            </w:pPr>
            <w:r>
              <w:t xml:space="preserve">100m static rope, full-body harness, carabiners, descender, EN 361 / EN 354 certified</w:t>
            </w:r>
          </w:p>
        </w:tc>
        <w:tc>
          <w:tcPr/>
          <w:p>
            <w:pPr>
              <w:pStyle w:val="Compact"/>
              <w:jc w:val="left"/>
            </w:pPr>
            <w:r>
              <w:t xml:space="preserve">40</w:t>
            </w:r>
          </w:p>
        </w:tc>
        <w:tc>
          <w:tcPr/>
          <w:p>
            <w:pPr>
              <w:pStyle w:val="Compact"/>
              <w:jc w:val="left"/>
            </w:pPr>
            <w:r>
              <w:t xml:space="preserve">12,500,000</w:t>
            </w:r>
          </w:p>
        </w:tc>
        <w:tc>
          <w:tcPr/>
          <w:p>
            <w:pPr>
              <w:pStyle w:val="Compact"/>
              <w:jc w:val="left"/>
            </w:pPr>
            <w:r>
              <w:t xml:space="preserve">500,000,000</w:t>
            </w:r>
          </w:p>
        </w:tc>
      </w:tr>
      <w:tr>
        <w:tc>
          <w:tcPr/>
          <w:p>
            <w:pPr>
              <w:pStyle w:val="Compact"/>
              <w:jc w:val="left"/>
            </w:pPr>
            <w:r>
              <w:t xml:space="preserve">09</w:t>
            </w:r>
          </w:p>
        </w:tc>
        <w:tc>
          <w:tcPr/>
          <w:p>
            <w:pPr>
              <w:pStyle w:val="Compact"/>
              <w:jc w:val="left"/>
            </w:pPr>
            <w:r>
              <w:t xml:space="preserve">Firefighter Radio Communication Set</w:t>
            </w:r>
          </w:p>
        </w:tc>
        <w:tc>
          <w:tcPr/>
          <w:p>
            <w:pPr>
              <w:pStyle w:val="Compact"/>
              <w:jc w:val="left"/>
            </w:pPr>
            <w:r>
              <w:t xml:space="preserve">UHF/VHF dual-band, 5W output, 12-hour battery, weatherproof, compatible with Tehran Fire Department frequency network</w:t>
            </w:r>
          </w:p>
        </w:tc>
        <w:tc>
          <w:tcPr/>
          <w:p>
            <w:pPr>
              <w:pStyle w:val="Compact"/>
              <w:jc w:val="left"/>
            </w:pPr>
            <w:r>
              <w:t xml:space="preserve">250</w:t>
            </w:r>
          </w:p>
        </w:tc>
        <w:tc>
          <w:tcPr/>
          <w:p>
            <w:pPr>
              <w:pStyle w:val="Compact"/>
              <w:jc w:val="left"/>
            </w:pPr>
            <w:r>
              <w:t xml:space="preserve">9,800,000</w:t>
            </w:r>
          </w:p>
        </w:tc>
        <w:tc>
          <w:tcPr/>
          <w:p>
            <w:pPr>
              <w:pStyle w:val="Compact"/>
              <w:jc w:val="left"/>
            </w:pPr>
            <w:r>
              <w:t xml:space="preserve">2,450,000,000</w:t>
            </w:r>
          </w:p>
        </w:tc>
      </w:tr>
      <w:tr>
        <w:tc>
          <w:tcPr/>
          <w:p>
            <w:pPr>
              <w:pStyle w:val="Compact"/>
              <w:jc w:val="left"/>
            </w:pPr>
            <w:r>
              <w:t xml:space="preserve">10</w:t>
            </w:r>
          </w:p>
        </w:tc>
        <w:tc>
          <w:tcPr/>
          <w:p>
            <w:pPr>
              <w:pStyle w:val="Compact"/>
              <w:jc w:val="left"/>
            </w:pPr>
            <w:r>
              <w:t xml:space="preserve">Firefighter First Aid and Burn Treatment Kit</w:t>
            </w:r>
          </w:p>
        </w:tc>
        <w:tc>
          <w:tcPr/>
          <w:p>
            <w:pPr>
              <w:pStyle w:val="Compact"/>
              <w:jc w:val="left"/>
            </w:pPr>
            <w:r>
              <w:t xml:space="preserve">Complete PPE for burn victims, sterile dressings, burn gel, trauma supplies, sealed and labeled</w:t>
            </w:r>
          </w:p>
        </w:tc>
        <w:tc>
          <w:tcPr/>
          <w:p>
            <w:pPr>
              <w:pStyle w:val="Compact"/>
              <w:jc w:val="left"/>
            </w:pPr>
            <w:r>
              <w:t xml:space="preserve">100</w:t>
            </w:r>
          </w:p>
        </w:tc>
        <w:tc>
          <w:tcPr/>
          <w:p>
            <w:pPr>
              <w:pStyle w:val="Compact"/>
              <w:jc w:val="left"/>
            </w:pPr>
            <w:r>
              <w:t xml:space="preserve">3,200,000</w:t>
            </w:r>
          </w:p>
        </w:tc>
        <w:tc>
          <w:tcPr/>
          <w:p>
            <w:pPr>
              <w:pStyle w:val="Compact"/>
              <w:jc w:val="left"/>
            </w:pPr>
            <w:r>
              <w:t xml:space="preserve">320,000,000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22,060,000,000 IRR</w:t>
            </w:r>
          </w:p>
        </w:tc>
      </w:tr>
      <w:tr>
        <w:tc>
          <w:tcPr/>
          <w:p>
            <w:pPr>
              <w:pStyle w:val="Compact"/>
              <w:jc w:val="left"/>
            </w:pPr>
            <w:r>
              <w:t xml:space="preserve">VAT (10%)</w:t>
            </w:r>
          </w:p>
        </w:tc>
        <w:tc>
          <w:tcPr/>
          <w:p>
            <w:pPr>
              <w:pStyle w:val="Compact"/>
              <w:jc w:val="right"/>
            </w:pPr>
            <w:r>
              <w:t xml:space="preserve">2,206,000,000 IRR</w:t>
            </w:r>
          </w:p>
        </w:tc>
      </w:tr>
      <w:tr>
        <w:tc>
          <w:tcPr/>
          <w:p>
            <w:pPr>
              <w:pStyle w:val="Compact"/>
              <w:jc w:val="left"/>
            </w:pPr>
            <w:r>
              <w:t xml:space="preserve">Delivery and Installation (Tehran Metro Area)</w:t>
            </w:r>
          </w:p>
        </w:tc>
        <w:tc>
          <w:tcPr/>
          <w:p>
            <w:pPr>
              <w:pStyle w:val="Compact"/>
              <w:jc w:val="right"/>
            </w:pPr>
            <w:r>
              <w:t xml:space="preserve">180,000,000 IRR</w:t>
            </w:r>
          </w:p>
        </w:tc>
      </w:tr>
      <w:tr>
        <w:tc>
          <w:tcPr/>
          <w:p>
            <w:pPr>
              <w:pStyle w:val="Compact"/>
              <w:jc w:val="left"/>
            </w:pPr>
            <w:r>
              <w:t xml:space="preserve">Grand Total</w:t>
            </w:r>
          </w:p>
        </w:tc>
        <w:tc>
          <w:tcPr/>
          <w:p>
            <w:pPr>
              <w:pStyle w:val="Compact"/>
              <w:jc w:val="right"/>
            </w:pPr>
            <w:r>
              <w:t xml:space="preserve">24,446,000,000 IRR</w:t>
            </w:r>
          </w:p>
        </w:tc>
      </w:tr>
    </w:tbl>
    <w:p>
      <w:pPr>
        <w:pStyle w:val="BodyText"/>
      </w:pPr>
      <w:r>
        <w:t xml:space="preserve">Terms and Conditions</w:t>
      </w:r>
    </w:p>
    <w:p>
      <w:pPr>
        <w:pStyle w:val="BodyText"/>
      </w:pPr>
      <w:r>
        <w:rPr>
          <w:bCs/>
          <w:b/>
        </w:rPr>
        <w:t xml:space="preserve">1. Scope of Purchase Order:</w:t>
      </w:r>
      <w:r>
        <w:t xml:space="preserve"> </w:t>
      </w:r>
      <w:r>
        <w:t xml:space="preserve">This Purchase Order is issued by the Tehran Fire and Rescue Department for the procurement of Firefighter protective equipment, respiratory apparatus, communication devices, and specialized rescue tools. All items listed herein are intended for deployment across the 22 Firefighter stations operating within the municipal boundaries of Iran Tehran, ensuring that every Firefighter on active duty is equipped to the highest international safety standards.</w:t>
      </w:r>
    </w:p>
    <w:p>
      <w:pPr>
        <w:pStyle w:val="BodyText"/>
      </w:pPr>
      <w:r>
        <w:rPr>
          <w:bCs/>
          <w:b/>
        </w:rPr>
        <w:t xml:space="preserve">2. Delivery Schedule:</w:t>
      </w:r>
      <w:r>
        <w:t xml:space="preserve"> </w:t>
      </w:r>
      <w:r>
        <w:t xml:space="preserve">The Supplier shall deliver all Firefighter equipment to the designated receiving warehouse located at the Tehran Fire and Rescue Department headquarters within 45 (forty-five) calendar days from the date of this Purchase Order. Partial deliveries are permitted in weekly batches, provided that each batch is accompanied by a detailed packing list and quality certification documents. All deliveries must be made to the Iran Tehran metropolitan area at no additional cost to the Purchaser.</w:t>
      </w:r>
    </w:p>
    <w:p>
      <w:pPr>
        <w:pStyle w:val="BodyText"/>
      </w:pPr>
      <w:r>
        <w:rPr>
          <w:bCs/>
          <w:b/>
        </w:rPr>
        <w:t xml:space="preserve">3. Quality and Compliance:</w:t>
      </w:r>
      <w:r>
        <w:t xml:space="preserve"> </w:t>
      </w:r>
      <w:r>
        <w:t xml:space="preserve">All Firefighter gear and equipment must comply with the applicable standards of the Iranian National Fire Protection Authority (INFP) as well as international benchmarks including EN 469, NFPA 2112, EN 137, and EN 443. The Supplier shall provide certificates of conformity, material test reports, and batch traceability documentation for every Firefighter item delivered under this Purchase Order. Non-conforming items will be rejected at the receiving inspection in Iran Tehran and must be replaced within 10 business days at the Supplier's sole expense.</w:t>
      </w:r>
    </w:p>
    <w:p>
      <w:pPr>
        <w:pStyle w:val="BodyText"/>
      </w:pPr>
      <w:r>
        <w:rPr>
          <w:bCs/>
          <w:b/>
        </w:rPr>
        <w:t xml:space="preserve">4. Payment Terms:</w:t>
      </w:r>
      <w:r>
        <w:t xml:space="preserve"> </w:t>
      </w:r>
      <w:r>
        <w:t xml:space="preserve">Payment shall be made in three installments: 30% upon signing and confirmation of this Purchase Order, 50% upon successful delivery and inspection of all Firefighter equipment at the Tehran receiving facility, and the remaining 20% upon completion of a 30-day performance and durability verification period. All payments shall be processed via bank transfer to the Supplier's registered account in Iran Tehran. The currency of this Purchase Order is the Iranian Rial (IRR).</w:t>
      </w:r>
    </w:p>
    <w:p>
      <w:pPr>
        <w:pStyle w:val="BodyText"/>
      </w:pPr>
      <w:r>
        <w:rPr>
          <w:bCs/>
          <w:b/>
        </w:rPr>
        <w:t xml:space="preserve">5. Warranty:</w:t>
      </w:r>
      <w:r>
        <w:t xml:space="preserve"> </w:t>
      </w:r>
      <w:r>
        <w:t xml:space="preserve">The Supplier guarantees all Firefighter equipment against manufacturing defects for a minimum period of 24 (twenty-four) months from the date of final acceptance in Iran Tehran. SCBA cylinders and pressure-regulating components carry a 36-month warranty. The Supplier shall repair or replace any defective Firefighter item within 15 business days of written notification by the Tehran Fire and Rescue Department.</w:t>
      </w:r>
    </w:p>
    <w:p>
      <w:pPr>
        <w:pStyle w:val="BodyText"/>
      </w:pPr>
      <w:r>
        <w:rPr>
          <w:bCs/>
          <w:b/>
        </w:rPr>
        <w:t xml:space="preserve">6. Training and Commissioning:</w:t>
      </w:r>
      <w:r>
        <w:t xml:space="preserve"> </w:t>
      </w:r>
      <w:r>
        <w:t xml:space="preserve">As part of this Purchase Order, the Supplier shall provide on-site training for a minimum of 80 Firefighter personnel at the Tehran Fire Academy on the proper use, maintenance, and inspection of the newly delivered SCBA units, thermal imaging cameras, and rescue rope systems. Training sessions shall be conducted in Persian (Farsi) and English, and a comprehensive user manual in both languages shall accompany each Firefighter equipment set.</w:t>
      </w:r>
    </w:p>
    <w:p>
      <w:pPr>
        <w:pStyle w:val="BodyText"/>
      </w:pPr>
      <w:r>
        <w:rPr>
          <w:bCs/>
          <w:b/>
        </w:rPr>
        <w:t xml:space="preserve">7. Force Majeure and Dispute Resolution:</w:t>
      </w:r>
      <w:r>
        <w:t xml:space="preserve"> </w:t>
      </w:r>
      <w:r>
        <w:t xml:space="preserve">In the event of force majeure, neither party shall be liable for delays in fulfilling obligations under this Purchase Order. Any disputes arising from this Purchase Order shall be resolved through amicable negotiation. Should negotiation fail, the matter shall be referred to the competent commercial court in Iran Tehran in accordance with the Civil Procedure Code of the Islamic Republic of Iran.</w:t>
      </w:r>
    </w:p>
    <w:p>
      <w:pPr>
        <w:pStyle w:val="BodyText"/>
      </w:pPr>
      <w:r>
        <w:rPr>
          <w:bCs/>
          <w:b/>
        </w:rPr>
        <w:t xml:space="preserve">8. Governing Law:</w:t>
      </w:r>
      <w:r>
        <w:t xml:space="preserve"> </w:t>
      </w:r>
      <w:r>
        <w:t xml:space="preserve">This Purchase Order shall be governed by and construed in accordance with the laws of the Islamic Republic of Iran. All Firefighter equipment procured under this order is subject to the regulations of the Iranian Fire Protection Authority and the Tehran Municipal Fire Department operational protocols.</w:t>
      </w:r>
    </w:p>
    <w:p>
      <w:pPr>
        <w:pStyle w:val="BodyText"/>
      </w:pPr>
      <w:r>
        <w:t xml:space="preserve">Authorization and Signatures</w:t>
      </w:r>
    </w:p>
    <w:p>
      <w:pPr>
        <w:pStyle w:val="BodyText"/>
      </w:pPr>
      <w:r>
        <w:rPr>
          <w:bCs/>
          <w:b/>
        </w:rPr>
        <w:t xml:space="preserve">For the Purchaser:</w:t>
      </w:r>
    </w:p>
    <w:p>
      <w:pPr>
        <w:pStyle w:val="BodyText"/>
      </w:pPr>
      <w:r>
        <w:t xml:space="preserve">Colonel Reza Ahmadi</w:t>
      </w:r>
    </w:p>
    <w:p>
      <w:pPr>
        <w:pStyle w:val="BodyText"/>
      </w:pPr>
      <w:r>
        <w:t xml:space="preserve">Chief Procurement Officer</w:t>
      </w:r>
    </w:p>
    <w:p>
      <w:pPr>
        <w:pStyle w:val="BodyText"/>
      </w:pPr>
      <w:r>
        <w:t xml:space="preserve">Tehran Fire and Rescue Department</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the Supplier:</w:t>
      </w:r>
    </w:p>
    <w:p>
      <w:pPr>
        <w:pStyle w:val="BodyText"/>
      </w:pPr>
      <w:r>
        <w:t xml:space="preserve">Mr. Amir Khorrami</w:t>
      </w:r>
    </w:p>
    <w:p>
      <w:pPr>
        <w:pStyle w:val="BodyText"/>
      </w:pPr>
      <w:r>
        <w:t xml:space="preserve">Sales Director</w:t>
      </w:r>
    </w:p>
    <w:p>
      <w:pPr>
        <w:pStyle w:val="BodyText"/>
      </w:pPr>
      <w:r>
        <w:t xml:space="preserve">Safeguard Fire Protection Industries Co.</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(No. IRT-FF-2025-00472) is a legally binding document between the Tehran Fire and Rescue Department and Safeguard Fire Protection Industries Co. for the supply of Firefighter equipment in Iran Tehran. Unauthorized reproduction or distribution of this document is prohibited. Document reference: IRT-FF-2025-00472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Iran Tehran</dc:title>
  <dc:creator/>
  <dc:language>en</dc:language>
  <cp:keywords/>
  <dcterms:created xsi:type="dcterms:W3CDTF">2026-10-10T02:09:50Z</dcterms:created>
  <dcterms:modified xsi:type="dcterms:W3CDTF">2026-10-10T02:09:50Z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