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Firefighter</w:t>
      </w:r>
      <w:r>
        <w:t xml:space="preserve"> </w:t>
      </w:r>
      <w:r>
        <w:t xml:space="preserve">Equipment</w:t>
      </w:r>
      <w:r>
        <w:t xml:space="preserve"> </w:t>
      </w:r>
      <w:r>
        <w:t xml:space="preserve">-</w:t>
      </w:r>
      <w:r>
        <w:t xml:space="preserve"> </w:t>
      </w:r>
      <w:r>
        <w:t xml:space="preserve">Israel</w:t>
      </w:r>
      <w:r>
        <w:t xml:space="preserve"> </w:t>
      </w:r>
      <w:r>
        <w:t xml:space="preserve">Jerusalem</w:t>
      </w:r>
    </w:p>
    <w:bookmarkStart w:id="27" w:name="purchase-order"/>
    <w:p>
      <w:pPr>
        <w:pStyle w:val="Heading1"/>
      </w:pPr>
      <w:r>
        <w:t xml:space="preserve">PURCHASE ORDER</w:t>
      </w:r>
    </w:p>
    <w:p>
      <w:pPr>
        <w:pStyle w:val="FirstParagraph"/>
      </w:pPr>
      <w:r>
        <w:rPr>
          <w:bCs/>
          <w:b/>
        </w:rPr>
        <w:t xml:space="preserve">Firefighter Equipment &amp; Operational Supplies for Israel Jerusalem Fire and Rescue Services</w:t>
      </w:r>
    </w:p>
    <w:p>
      <w:pPr>
        <w:pStyle w:val="BodyText"/>
      </w:pPr>
      <w:r>
        <w:rPr>
          <w:bCs/>
          <w:b/>
        </w:rPr>
        <w:t xml:space="preserve">Purchase Order No.:</w:t>
      </w:r>
      <w:r>
        <w:t xml:space="preserve"> </w:t>
      </w:r>
      <w:r>
        <w:t xml:space="preserve">PO-JER-FF-2025-0487</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September 2025</w:t>
      </w:r>
    </w:p>
    <w:p>
      <w:pPr>
        <w:pStyle w:val="BodyText"/>
      </w:pPr>
      <w:r>
        <w:rPr>
          <w:bCs/>
          <w:b/>
        </w:rPr>
        <w:t xml:space="preserve">Priority:</w:t>
      </w:r>
      <w:r>
        <w:t xml:space="preserve"> </w:t>
      </w:r>
      <w:r>
        <w:t xml:space="preserve">High – Emergency Procurement</w:t>
      </w:r>
    </w:p>
    <w:p>
      <w:pPr>
        <w:pStyle w:val="BodyText"/>
      </w:pPr>
      <w:r>
        <w:rPr>
          <w:bCs/>
          <w:b/>
        </w:rPr>
        <w:t xml:space="preserve">Department:</w:t>
      </w:r>
      <w:r>
        <w:t xml:space="preserve"> </w:t>
      </w:r>
      <w:r>
        <w:t xml:space="preserve">Firefighter Operations Division</w:t>
      </w:r>
    </w:p>
    <w:p>
      <w:pPr>
        <w:pStyle w:val="BodyText"/>
      </w:pPr>
      <w:r>
        <w:rPr>
          <w:bCs/>
          <w:b/>
        </w:rPr>
        <w:t xml:space="preserve">Location:</w:t>
      </w:r>
      <w:r>
        <w:t xml:space="preserve"> </w:t>
      </w:r>
      <w:r>
        <w:t xml:space="preserve">Israel Jerusalem, Central District</w:t>
      </w:r>
    </w:p>
    <w:bookmarkStart w:id="20" w:name="purchasing-authority"/>
    <w:p>
      <w:pPr>
        <w:pStyle w:val="Heading2"/>
      </w:pPr>
      <w:r>
        <w:t xml:space="preserve">1. Purchasing Authority</w:t>
      </w:r>
    </w:p>
    <w:p>
      <w:pPr>
        <w:pStyle w:val="FirstParagraph"/>
      </w:pPr>
      <w:r>
        <w:rPr>
          <w:bCs/>
          <w:b/>
        </w:rPr>
        <w:t xml:space="preserve">Issuing Authority:</w:t>
      </w:r>
      <w:r>
        <w:t xml:space="preserve"> </w:t>
      </w:r>
      <w:r>
        <w:t xml:space="preserve">Jerusalem Fire and Rescue Department, Ministry of Home Front Command, State of Israel</w:t>
      </w:r>
    </w:p>
    <w:p>
      <w:pPr>
        <w:pStyle w:val="BodyText"/>
      </w:pPr>
      <w:r>
        <w:rPr>
          <w:bCs/>
          <w:b/>
        </w:rPr>
        <w:t xml:space="preserve">Address:</w:t>
      </w:r>
      <w:r>
        <w:t xml:space="preserve"> </w:t>
      </w:r>
      <w:r>
        <w:t xml:space="preserve">12 HaYarkon Street, Israel Jerusalem, 97100, Israel</w:t>
      </w:r>
    </w:p>
    <w:p>
      <w:pPr>
        <w:pStyle w:val="BodyText"/>
      </w:pPr>
      <w:r>
        <w:rPr>
          <w:bCs/>
          <w:b/>
        </w:rPr>
        <w:t xml:space="preserve">Contact Person:</w:t>
      </w:r>
      <w:r>
        <w:t xml:space="preserve"> </w:t>
      </w:r>
      <w:r>
        <w:t xml:space="preserve">Chief Inspector David Ben-Ami, Firefighter Operations Manager</w:t>
      </w:r>
    </w:p>
    <w:p>
      <w:pPr>
        <w:pStyle w:val="BodyText"/>
      </w:pPr>
      <w:r>
        <w:rPr>
          <w:bCs/>
          <w:b/>
        </w:rPr>
        <w:t xml:space="preserve">Telephone:</w:t>
      </w:r>
      <w:r>
        <w:t xml:space="preserve"> </w:t>
      </w:r>
      <w:r>
        <w:t xml:space="preserve">+972-2-625-XXXX</w:t>
      </w:r>
    </w:p>
    <w:p>
      <w:pPr>
        <w:pStyle w:val="BodyText"/>
      </w:pPr>
      <w:r>
        <w:rPr>
          <w:bCs/>
          <w:b/>
        </w:rPr>
        <w:t xml:space="preserve">Email:</w:t>
      </w:r>
      <w:r>
        <w:t xml:space="preserve"> </w:t>
      </w:r>
      <w:r>
        <w:t xml:space="preserve">procurement.jerusalem.ff@homefront.gov.il</w:t>
      </w:r>
    </w:p>
    <w:p>
      <w:pPr>
        <w:pStyle w:val="BodyText"/>
      </w:pPr>
      <w:r>
        <w:rPr>
          <w:bCs/>
          <w:b/>
        </w:rPr>
        <w:t xml:space="preserve">Tax ID (VAT):</w:t>
      </w:r>
      <w:r>
        <w:t xml:space="preserve"> </w:t>
      </w:r>
      <w:r>
        <w:t xml:space="preserve">51-XXXXXXX-XX</w:t>
      </w:r>
    </w:p>
    <w:bookmarkEnd w:id="20"/>
    <w:bookmarkStart w:id="21" w:name="supplier-information"/>
    <w:p>
      <w:pPr>
        <w:pStyle w:val="Heading2"/>
      </w:pPr>
      <w:r>
        <w:t xml:space="preserve">2. Supplier Information</w:t>
      </w:r>
    </w:p>
    <w:p>
      <w:pPr>
        <w:pStyle w:val="FirstParagraph"/>
      </w:pPr>
      <w:r>
        <w:rPr>
          <w:bCs/>
          <w:b/>
        </w:rPr>
        <w:t xml:space="preserve">Supplier Name:</w:t>
      </w:r>
      <w:r>
        <w:t xml:space="preserve"> </w:t>
      </w:r>
      <w:r>
        <w:t xml:space="preserve">Guardian Safety &amp; Firefighter Equipment Ltd.</w:t>
      </w:r>
    </w:p>
    <w:p>
      <w:pPr>
        <w:pStyle w:val="BodyText"/>
      </w:pPr>
      <w:r>
        <w:rPr>
          <w:bCs/>
          <w:b/>
        </w:rPr>
        <w:t xml:space="preserve">Address:</w:t>
      </w:r>
      <w:r>
        <w:t xml:space="preserve"> </w:t>
      </w:r>
      <w:r>
        <w:t xml:space="preserve">45 Industrial Zone, Haifa, Israel</w:t>
      </w:r>
    </w:p>
    <w:p>
      <w:pPr>
        <w:pStyle w:val="BodyText"/>
      </w:pPr>
      <w:r>
        <w:rPr>
          <w:bCs/>
          <w:b/>
        </w:rPr>
        <w:t xml:space="preserve">Contact Person:</w:t>
      </w:r>
      <w:r>
        <w:t xml:space="preserve"> </w:t>
      </w:r>
      <w:r>
        <w:t xml:space="preserve">Ms. Rachel Levy, Regional Sales Director</w:t>
      </w:r>
    </w:p>
    <w:p>
      <w:pPr>
        <w:pStyle w:val="BodyText"/>
      </w:pPr>
      <w:r>
        <w:rPr>
          <w:bCs/>
          <w:b/>
        </w:rPr>
        <w:t xml:space="preserve">Telephone:</w:t>
      </w:r>
      <w:r>
        <w:t xml:space="preserve"> </w:t>
      </w:r>
      <w:r>
        <w:t xml:space="preserve">+972-4-855-XXXX</w:t>
      </w:r>
    </w:p>
    <w:p>
      <w:pPr>
        <w:pStyle w:val="BodyText"/>
      </w:pPr>
      <w:r>
        <w:rPr>
          <w:bCs/>
          <w:b/>
        </w:rPr>
        <w:t xml:space="preserve">Email:</w:t>
      </w:r>
      <w:r>
        <w:t xml:space="preserve"> </w:t>
      </w:r>
      <w:r>
        <w:t xml:space="preserve">sales@guardiansafety.co.il</w:t>
      </w:r>
    </w:p>
    <w:p>
      <w:pPr>
        <w:pStyle w:val="BodyText"/>
      </w:pPr>
      <w:r>
        <w:rPr>
          <w:bCs/>
          <w:b/>
        </w:rPr>
        <w:t xml:space="preserve">Supplier License No.:</w:t>
      </w:r>
      <w:r>
        <w:t xml:space="preserve"> </w:t>
      </w:r>
      <w:r>
        <w:t xml:space="preserve">IL-FF-EQ-2024-1192</w:t>
      </w:r>
    </w:p>
    <w:bookmarkEnd w:id="21"/>
    <w:bookmarkStart w:id="22" w:name="purpose-and-scope-of-purchase"/>
    <w:p>
      <w:pPr>
        <w:pStyle w:val="Heading2"/>
      </w:pPr>
      <w:r>
        <w:t xml:space="preserve">3. Purpose and Scope of Purchase</w:t>
      </w:r>
    </w:p>
    <w:p>
      <w:pPr>
        <w:pStyle w:val="FirstParagraph"/>
      </w:pPr>
      <w:r>
        <w:t xml:space="preserve">This Purchase Order is issued by the Jerusalem Fire and Rescue Department to procure specialized Firefighter personal protective equipment, structural firefighting apparatus components, and operational supplies required for the active Firefighter units stationed in Israel Jerusalem. The procurement is necessitated by the annual equipment renewal cycle, the expansion of the Firefighter brigade in the Old City and Mount of Olives sectors, and compliance with the updated Israeli National Standards (SII 5123) governing Firefighter safety gear. All items listed herein are intended exclusively for Firefighter personnel operating within the municipal boundaries of Israel Jerusalem, including the Western Wall compound, the Kidron Valley, the Armenian Quarter, and the surrounding residential districts.</w:t>
      </w:r>
    </w:p>
    <w:bookmarkEnd w:id="22"/>
    <w:bookmarkStart w:id="23" w:name="line-items"/>
    <w:p>
      <w:pPr>
        <w:pStyle w:val="Heading2"/>
      </w:pPr>
      <w:r>
        <w:t xml:space="preserve">4. Line Items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Specification / Standard</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(ILS)</w:t>
            </w:r>
          </w:p>
        </w:tc>
        <w:tc>
          <w:tcPr/>
          <w:p>
            <w:pPr>
              <w:pStyle w:val="Compact"/>
              <w:jc w:val="left"/>
            </w:pPr>
            <w:r>
              <w:t xml:space="preserve">Total (ILS)</w:t>
            </w:r>
          </w:p>
        </w:tc>
      </w:tr>
      <w:tr>
        <w:tc>
          <w:tcPr/>
          <w:p>
            <w:pPr>
              <w:pStyle w:val="Compact"/>
              <w:jc w:val="left"/>
            </w:pPr>
            <w:r>
              <w:t xml:space="preserve">01</w:t>
            </w:r>
          </w:p>
        </w:tc>
        <w:tc>
          <w:tcPr/>
          <w:p>
            <w:pPr>
              <w:pStyle w:val="Compact"/>
              <w:jc w:val="left"/>
            </w:pPr>
            <w:r>
              <w:t xml:space="preserve">Firefighter Structural Turnout Coat (NOMEX blend, reflective trim)</w:t>
            </w:r>
          </w:p>
        </w:tc>
        <w:tc>
          <w:tcPr/>
          <w:p>
            <w:pPr>
              <w:pStyle w:val="Compact"/>
              <w:jc w:val="left"/>
            </w:pPr>
            <w:r>
              <w:t xml:space="preserve">SII 5123 / EN 469</w:t>
            </w:r>
          </w:p>
        </w:tc>
        <w:tc>
          <w:tcPr/>
          <w:p>
            <w:pPr>
              <w:pStyle w:val="Compact"/>
              <w:jc w:val="left"/>
            </w:pPr>
            <w:r>
              <w:t xml:space="preserve">120</w:t>
            </w:r>
          </w:p>
        </w:tc>
        <w:tc>
          <w:tcPr/>
          <w:p>
            <w:pPr>
              <w:pStyle w:val="Compact"/>
              <w:jc w:val="left"/>
            </w:pPr>
            <w:r>
              <w:t xml:space="preserve">pcs</w:t>
            </w:r>
          </w:p>
        </w:tc>
        <w:tc>
          <w:tcPr/>
          <w:p>
            <w:pPr>
              <w:pStyle w:val="Compact"/>
              <w:jc w:val="left"/>
            </w:pPr>
            <w:r>
              <w:t xml:space="preserve">4,850.00</w:t>
            </w:r>
          </w:p>
        </w:tc>
        <w:tc>
          <w:tcPr/>
          <w:p>
            <w:pPr>
              <w:pStyle w:val="Compact"/>
              <w:jc w:val="left"/>
            </w:pPr>
            <w:r>
              <w:t xml:space="preserve">582,000.00</w:t>
            </w:r>
          </w:p>
        </w:tc>
      </w:tr>
      <w:tr>
        <w:tc>
          <w:tcPr/>
          <w:p>
            <w:pPr>
              <w:pStyle w:val="Compact"/>
              <w:jc w:val="left"/>
            </w:pPr>
            <w:r>
              <w:t xml:space="preserve">02</w:t>
            </w:r>
          </w:p>
        </w:tc>
        <w:tc>
          <w:tcPr/>
          <w:p>
            <w:pPr>
              <w:pStyle w:val="Compact"/>
              <w:jc w:val="left"/>
            </w:pPr>
            <w:r>
              <w:t xml:space="preserve">Firefighter Structural Turnout Trousers (NOMEX blend, reflective trim)</w:t>
            </w:r>
          </w:p>
        </w:tc>
        <w:tc>
          <w:tcPr/>
          <w:p>
            <w:pPr>
              <w:pStyle w:val="Compact"/>
              <w:jc w:val="left"/>
            </w:pPr>
            <w:r>
              <w:t xml:space="preserve">SII 5123 / EN 469</w:t>
            </w:r>
          </w:p>
        </w:tc>
        <w:tc>
          <w:tcPr/>
          <w:p>
            <w:pPr>
              <w:pStyle w:val="Compact"/>
              <w:jc w:val="left"/>
            </w:pPr>
            <w:r>
              <w:t xml:space="preserve">120</w:t>
            </w:r>
          </w:p>
        </w:tc>
        <w:tc>
          <w:tcPr/>
          <w:p>
            <w:pPr>
              <w:pStyle w:val="Compact"/>
              <w:jc w:val="left"/>
            </w:pPr>
            <w:r>
              <w:t xml:space="preserve">pcs</w:t>
            </w:r>
          </w:p>
        </w:tc>
        <w:tc>
          <w:tcPr/>
          <w:p>
            <w:pPr>
              <w:pStyle w:val="Compact"/>
              <w:jc w:val="left"/>
            </w:pPr>
            <w:r>
              <w:t xml:space="preserve">3,920.00</w:t>
            </w:r>
          </w:p>
        </w:tc>
        <w:tc>
          <w:tcPr/>
          <w:p>
            <w:pPr>
              <w:pStyle w:val="Compact"/>
              <w:jc w:val="left"/>
            </w:pPr>
            <w:r>
              <w:t xml:space="preserve">470,400.00</w:t>
            </w:r>
          </w:p>
        </w:tc>
      </w:tr>
      <w:tr>
        <w:tc>
          <w:tcPr/>
          <w:p>
            <w:pPr>
              <w:pStyle w:val="Compact"/>
              <w:jc w:val="left"/>
            </w:pPr>
            <w:r>
              <w:t xml:space="preserve">03</w:t>
            </w:r>
          </w:p>
        </w:tc>
        <w:tc>
          <w:tcPr/>
          <w:p>
            <w:pPr>
              <w:pStyle w:val="Compact"/>
              <w:jc w:val="left"/>
            </w:pPr>
            <w:r>
              <w:t xml:space="preserve">Firefighter Self-Contained Breathing Apparatus (SCBA), 30-min cylinder</w:t>
            </w:r>
          </w:p>
        </w:tc>
        <w:tc>
          <w:tcPr/>
          <w:p>
            <w:pPr>
              <w:pStyle w:val="Compact"/>
              <w:jc w:val="left"/>
            </w:pPr>
            <w:r>
              <w:t xml:space="preserve">SII 5124 / EN 137</w:t>
            </w:r>
          </w:p>
        </w:tc>
        <w:tc>
          <w:tcPr/>
          <w:p>
            <w:pPr>
              <w:pStyle w:val="Compact"/>
              <w:jc w:val="left"/>
            </w:pPr>
            <w:r>
              <w:t xml:space="preserve">60</w:t>
            </w:r>
          </w:p>
        </w:tc>
        <w:tc>
          <w:tcPr/>
          <w:p>
            <w:pPr>
              <w:pStyle w:val="Compact"/>
              <w:jc w:val="left"/>
            </w:pPr>
            <w:r>
              <w:t xml:space="preserve">sets</w:t>
            </w:r>
          </w:p>
        </w:tc>
        <w:tc>
          <w:tcPr/>
          <w:p>
            <w:pPr>
              <w:pStyle w:val="Compact"/>
              <w:jc w:val="left"/>
            </w:pPr>
            <w:r>
              <w:t xml:space="preserve">12,400.00</w:t>
            </w:r>
          </w:p>
        </w:tc>
        <w:tc>
          <w:tcPr/>
          <w:p>
            <w:pPr>
              <w:pStyle w:val="Compact"/>
              <w:jc w:val="left"/>
            </w:pPr>
            <w:r>
              <w:t xml:space="preserve">744,000.00</w:t>
            </w:r>
          </w:p>
        </w:tc>
      </w:tr>
      <w:tr>
        <w:tc>
          <w:tcPr/>
          <w:p>
            <w:pPr>
              <w:pStyle w:val="Compact"/>
              <w:jc w:val="left"/>
            </w:pPr>
            <w:r>
              <w:t xml:space="preserve">04</w:t>
            </w:r>
          </w:p>
        </w:tc>
        <w:tc>
          <w:tcPr/>
          <w:p>
            <w:pPr>
              <w:pStyle w:val="Compact"/>
              <w:jc w:val="left"/>
            </w:pPr>
            <w:r>
              <w:t xml:space="preserve">Firefighter Helmet with face shield and chin strap (Kevlar composite)</w:t>
            </w:r>
          </w:p>
        </w:tc>
        <w:tc>
          <w:tcPr/>
          <w:p>
            <w:pPr>
              <w:pStyle w:val="Compact"/>
              <w:jc w:val="left"/>
            </w:pPr>
            <w:r>
              <w:t xml:space="preserve">SII 5125 / EN 443</w:t>
            </w:r>
          </w:p>
        </w:tc>
        <w:tc>
          <w:tcPr/>
          <w:p>
            <w:pPr>
              <w:pStyle w:val="Compact"/>
              <w:jc w:val="left"/>
            </w:pPr>
            <w:r>
              <w:t xml:space="preserve">120</w:t>
            </w:r>
          </w:p>
        </w:tc>
        <w:tc>
          <w:tcPr/>
          <w:p>
            <w:pPr>
              <w:pStyle w:val="Compact"/>
              <w:jc w:val="left"/>
            </w:pPr>
            <w:r>
              <w:t xml:space="preserve">pcs</w:t>
            </w:r>
          </w:p>
        </w:tc>
        <w:tc>
          <w:tcPr/>
          <w:p>
            <w:pPr>
              <w:pStyle w:val="Compact"/>
              <w:jc w:val="left"/>
            </w:pPr>
            <w:r>
              <w:t xml:space="preserve">2,150.00</w:t>
            </w:r>
          </w:p>
        </w:tc>
        <w:tc>
          <w:tcPr/>
          <w:p>
            <w:pPr>
              <w:pStyle w:val="Compact"/>
              <w:jc w:val="left"/>
            </w:pPr>
            <w:r>
              <w:t xml:space="preserve">258,000.00</w:t>
            </w:r>
          </w:p>
        </w:tc>
      </w:tr>
      <w:tr>
        <w:tc>
          <w:tcPr/>
          <w:p>
            <w:pPr>
              <w:pStyle w:val="Compact"/>
              <w:jc w:val="left"/>
            </w:pPr>
            <w:r>
              <w:t xml:space="preserve">05</w:t>
            </w:r>
          </w:p>
        </w:tc>
        <w:tc>
          <w:tcPr/>
          <w:p>
            <w:pPr>
              <w:pStyle w:val="Compact"/>
              <w:jc w:val="left"/>
            </w:pPr>
            <w:r>
              <w:t xml:space="preserve">Firefighter Thermal-Resistant Gloves (3-layer, cut-resistant)</w:t>
            </w:r>
          </w:p>
        </w:tc>
        <w:tc>
          <w:tcPr/>
          <w:p>
            <w:pPr>
              <w:pStyle w:val="Compact"/>
              <w:jc w:val="left"/>
            </w:pPr>
            <w:r>
              <w:t xml:space="preserve">SII 5126 / EN 407</w:t>
            </w:r>
          </w:p>
        </w:tc>
        <w:tc>
          <w:tcPr/>
          <w:p>
            <w:pPr>
              <w:pStyle w:val="Compact"/>
              <w:jc w:val="left"/>
            </w:pPr>
            <w:r>
              <w:t xml:space="preserve">240</w:t>
            </w:r>
          </w:p>
        </w:tc>
        <w:tc>
          <w:tcPr/>
          <w:p>
            <w:pPr>
              <w:pStyle w:val="Compact"/>
              <w:jc w:val="left"/>
            </w:pPr>
            <w:r>
              <w:t xml:space="preserve">pairs</w:t>
            </w:r>
          </w:p>
        </w:tc>
        <w:tc>
          <w:tcPr/>
          <w:p>
            <w:pPr>
              <w:pStyle w:val="Compact"/>
              <w:jc w:val="left"/>
            </w:pPr>
            <w:r>
              <w:t xml:space="preserve">680.00</w:t>
            </w:r>
          </w:p>
        </w:tc>
        <w:tc>
          <w:tcPr/>
          <w:p>
            <w:pPr>
              <w:pStyle w:val="Compact"/>
              <w:jc w:val="left"/>
            </w:pPr>
            <w:r>
              <w:t xml:space="preserve">163,200.00</w:t>
            </w:r>
          </w:p>
        </w:tc>
      </w:tr>
      <w:tr>
        <w:tc>
          <w:tcPr/>
          <w:p>
            <w:pPr>
              <w:pStyle w:val="Compact"/>
              <w:jc w:val="left"/>
            </w:pPr>
            <w:r>
              <w:t xml:space="preserve">06</w:t>
            </w:r>
          </w:p>
        </w:tc>
        <w:tc>
          <w:tcPr/>
          <w:p>
            <w:pPr>
              <w:pStyle w:val="Compact"/>
              <w:jc w:val="left"/>
            </w:pPr>
            <w:r>
              <w:t xml:space="preserve">Firefighter Safety Boots (steel-toe, heat-resistant sole, ankle support)</w:t>
            </w:r>
          </w:p>
        </w:tc>
        <w:tc>
          <w:tcPr/>
          <w:p>
            <w:pPr>
              <w:pStyle w:val="Compact"/>
              <w:jc w:val="left"/>
            </w:pPr>
            <w:r>
              <w:t xml:space="preserve">SII 5127 / EN 20345</w:t>
            </w:r>
          </w:p>
        </w:tc>
        <w:tc>
          <w:tcPr/>
          <w:p>
            <w:pPr>
              <w:pStyle w:val="Compact"/>
              <w:jc w:val="left"/>
            </w:pPr>
            <w:r>
              <w:t xml:space="preserve">120</w:t>
            </w:r>
          </w:p>
        </w:tc>
        <w:tc>
          <w:tcPr/>
          <w:p>
            <w:pPr>
              <w:pStyle w:val="Compact"/>
              <w:jc w:val="left"/>
            </w:pPr>
            <w:r>
              <w:t xml:space="preserve">pairs</w:t>
            </w:r>
          </w:p>
        </w:tc>
        <w:tc>
          <w:tcPr/>
          <w:p>
            <w:pPr>
              <w:pStyle w:val="Compact"/>
              <w:jc w:val="left"/>
            </w:pPr>
            <w:r>
              <w:t xml:space="preserve">1,890.00</w:t>
            </w:r>
          </w:p>
        </w:tc>
        <w:tc>
          <w:tcPr/>
          <w:p>
            <w:pPr>
              <w:pStyle w:val="Compact"/>
              <w:jc w:val="left"/>
            </w:pPr>
            <w:r>
              <w:t xml:space="preserve">226,800.00</w:t>
            </w:r>
          </w:p>
        </w:tc>
      </w:tr>
      <w:tr>
        <w:tc>
          <w:tcPr/>
          <w:p>
            <w:pPr>
              <w:pStyle w:val="Compact"/>
              <w:jc w:val="left"/>
            </w:pPr>
            <w:r>
              <w:t xml:space="preserve">07</w:t>
            </w:r>
          </w:p>
        </w:tc>
        <w:tc>
          <w:tcPr/>
          <w:p>
            <w:pPr>
              <w:pStyle w:val="Compact"/>
              <w:jc w:val="left"/>
            </w:pPr>
            <w:r>
              <w:t xml:space="preserve">Firefighter Proximity Suit (for high-heat structural operations)</w:t>
            </w:r>
          </w:p>
        </w:tc>
        <w:tc>
          <w:tcPr/>
          <w:p>
            <w:pPr>
              <w:pStyle w:val="Compact"/>
              <w:jc w:val="left"/>
            </w:pPr>
            <w:r>
              <w:t xml:space="preserve">SII 5128 / NFPA 1971</w:t>
            </w:r>
          </w:p>
        </w:tc>
        <w:tc>
          <w:tcPr/>
          <w:p>
            <w:pPr>
              <w:pStyle w:val="Compact"/>
              <w:jc w:val="left"/>
            </w:pPr>
            <w:r>
              <w:t xml:space="preserve">25</w:t>
            </w:r>
          </w:p>
        </w:tc>
        <w:tc>
          <w:tcPr/>
          <w:p>
            <w:pPr>
              <w:pStyle w:val="Compact"/>
              <w:jc w:val="left"/>
            </w:pPr>
            <w:r>
              <w:t xml:space="preserve">suits</w:t>
            </w:r>
          </w:p>
        </w:tc>
        <w:tc>
          <w:tcPr/>
          <w:p>
            <w:pPr>
              <w:pStyle w:val="Compact"/>
              <w:jc w:val="left"/>
            </w:pPr>
            <w:r>
              <w:t xml:space="preserve">18,500.00</w:t>
            </w:r>
          </w:p>
        </w:tc>
        <w:tc>
          <w:tcPr/>
          <w:p>
            <w:pPr>
              <w:pStyle w:val="Compact"/>
              <w:jc w:val="left"/>
            </w:pPr>
            <w:r>
              <w:t xml:space="preserve">462,500.00</w:t>
            </w:r>
          </w:p>
        </w:tc>
      </w:tr>
      <w:tr>
        <w:tc>
          <w:tcPr/>
          <w:p>
            <w:pPr>
              <w:pStyle w:val="Compact"/>
              <w:jc w:val="left"/>
            </w:pPr>
            <w:r>
              <w:t xml:space="preserve">08</w:t>
            </w:r>
          </w:p>
        </w:tc>
        <w:tc>
          <w:tcPr/>
          <w:p>
            <w:pPr>
              <w:pStyle w:val="Compact"/>
              <w:jc w:val="left"/>
            </w:pPr>
            <w:r>
              <w:t xml:space="preserve">Firefighter Hydraulic Rescue Tool Set (spreaders, cutters, rams)</w:t>
            </w:r>
          </w:p>
        </w:tc>
        <w:tc>
          <w:tcPr/>
          <w:p>
            <w:pPr>
              <w:pStyle w:val="Compact"/>
              <w:jc w:val="left"/>
            </w:pPr>
            <w:r>
              <w:t xml:space="preserve">SII 5130 / EN 103</w:t>
            </w:r>
          </w:p>
        </w:tc>
        <w:tc>
          <w:tcPr/>
          <w:p>
            <w:pPr>
              <w:pStyle w:val="Compact"/>
              <w:jc w:val="left"/>
            </w:pPr>
            <w:r>
              <w:t xml:space="preserve">8</w:t>
            </w:r>
          </w:p>
        </w:tc>
        <w:tc>
          <w:tcPr/>
          <w:p>
            <w:pPr>
              <w:pStyle w:val="Compact"/>
              <w:jc w:val="left"/>
            </w:pPr>
            <w:r>
              <w:t xml:space="preserve">sets</w:t>
            </w:r>
          </w:p>
        </w:tc>
        <w:tc>
          <w:tcPr/>
          <w:p>
            <w:pPr>
              <w:pStyle w:val="Compact"/>
              <w:jc w:val="left"/>
            </w:pPr>
            <w:r>
              <w:t xml:space="preserve">95,000.00</w:t>
            </w:r>
          </w:p>
        </w:tc>
        <w:tc>
          <w:tcPr/>
          <w:p>
            <w:pPr>
              <w:pStyle w:val="Compact"/>
              <w:jc w:val="left"/>
            </w:pPr>
            <w:r>
              <w:t xml:space="preserve">760,000.00</w:t>
            </w:r>
          </w:p>
        </w:tc>
      </w:tr>
      <w:tr>
        <w:tc>
          <w:tcPr/>
          <w:p>
            <w:pPr>
              <w:pStyle w:val="Compact"/>
              <w:jc w:val="left"/>
            </w:pPr>
            <w:r>
              <w:t xml:space="preserve">09</w:t>
            </w:r>
          </w:p>
        </w:tc>
        <w:tc>
          <w:tcPr/>
          <w:p>
            <w:pPr>
              <w:pStyle w:val="Compact"/>
              <w:jc w:val="left"/>
            </w:pPr>
            <w:r>
              <w:t xml:space="preserve">Firefighter Thermal Imaging Camera (for structural search in Israel Jerusalem buildings)</w:t>
            </w:r>
          </w:p>
        </w:tc>
        <w:tc>
          <w:tcPr/>
          <w:p>
            <w:pPr>
              <w:pStyle w:val="Compact"/>
              <w:jc w:val="left"/>
            </w:pPr>
            <w:r>
              <w:t xml:space="preserve">SII 5131 / EN 60900</w:t>
            </w:r>
          </w:p>
        </w:tc>
        <w:tc>
          <w:tcPr/>
          <w:p>
            <w:pPr>
              <w:pStyle w:val="Compact"/>
              <w:jc w:val="left"/>
            </w:pPr>
            <w:r>
              <w:t xml:space="preserve">15</w:t>
            </w:r>
          </w:p>
        </w:tc>
        <w:tc>
          <w:tcPr/>
          <w:p>
            <w:pPr>
              <w:pStyle w:val="Compact"/>
              <w:jc w:val="left"/>
            </w:pPr>
            <w:r>
              <w:t xml:space="preserve">units</w:t>
            </w:r>
          </w:p>
        </w:tc>
        <w:tc>
          <w:tcPr/>
          <w:p>
            <w:pPr>
              <w:pStyle w:val="Compact"/>
              <w:jc w:val="left"/>
            </w:pPr>
            <w:r>
              <w:t xml:space="preserve">14,200.00</w:t>
            </w:r>
          </w:p>
        </w:tc>
        <w:tc>
          <w:tcPr/>
          <w:p>
            <w:pPr>
              <w:pStyle w:val="Compact"/>
              <w:jc w:val="left"/>
            </w:pPr>
            <w:r>
              <w:t xml:space="preserve">213,000.00</w:t>
            </w:r>
          </w:p>
        </w:tc>
      </w:tr>
      <w:tr>
        <w:tc>
          <w:tcPr/>
          <w:p>
            <w:pPr>
              <w:pStyle w:val="Compact"/>
              <w:jc w:val="left"/>
            </w:pPr>
            <w:r>
              <w:t xml:space="preserve">10</w:t>
            </w:r>
          </w:p>
        </w:tc>
        <w:tc>
          <w:tcPr/>
          <w:p>
            <w:pPr>
              <w:pStyle w:val="Compact"/>
              <w:jc w:val="left"/>
            </w:pPr>
            <w:r>
              <w:t xml:space="preserve">Firefighter Emergency Escape Breathing Apparatus (EEBA), 10-min</w:t>
            </w:r>
          </w:p>
        </w:tc>
        <w:tc>
          <w:tcPr/>
          <w:p>
            <w:pPr>
              <w:pStyle w:val="Compact"/>
              <w:jc w:val="left"/>
            </w:pPr>
            <w:r>
              <w:t xml:space="preserve">SII 5124 / EN 403</w:t>
            </w:r>
          </w:p>
        </w:tc>
        <w:tc>
          <w:tcPr/>
          <w:p>
            <w:pPr>
              <w:pStyle w:val="Compact"/>
              <w:jc w:val="left"/>
            </w:pPr>
            <w:r>
              <w:t xml:space="preserve">120</w:t>
            </w:r>
          </w:p>
        </w:tc>
        <w:tc>
          <w:tcPr/>
          <w:p>
            <w:pPr>
              <w:pStyle w:val="Compact"/>
              <w:jc w:val="left"/>
            </w:pPr>
            <w:r>
              <w:t xml:space="preserve">units</w:t>
            </w:r>
          </w:p>
        </w:tc>
        <w:tc>
          <w:tcPr/>
          <w:p>
            <w:pPr>
              <w:pStyle w:val="Compact"/>
              <w:jc w:val="left"/>
            </w:pPr>
            <w:r>
              <w:t xml:space="preserve">3,400.00</w:t>
            </w:r>
          </w:p>
        </w:tc>
        <w:tc>
          <w:tcPr/>
          <w:p>
            <w:pPr>
              <w:pStyle w:val="Compact"/>
              <w:jc w:val="left"/>
            </w:pPr>
            <w:r>
              <w:t xml:space="preserve">408,000.00</w:t>
            </w:r>
          </w:p>
        </w:tc>
      </w:tr>
      <w:tr>
        <w:tc>
          <w:tcPr/>
          <w:p>
            <w:pPr>
              <w:pStyle w:val="Compact"/>
              <w:jc w:val="left"/>
            </w:pPr>
            <w:r>
              <w:t xml:space="preserve">11</w:t>
            </w:r>
          </w:p>
        </w:tc>
        <w:tc>
          <w:tcPr/>
          <w:p>
            <w:pPr>
              <w:pStyle w:val="Compact"/>
              <w:jc w:val="left"/>
            </w:pPr>
            <w:r>
              <w:t xml:space="preserve">Firefighter Radio Communication Headset (noise-canceling, 400 MHz)</w:t>
            </w:r>
          </w:p>
        </w:tc>
        <w:tc>
          <w:tcPr/>
          <w:p>
            <w:pPr>
              <w:pStyle w:val="Compact"/>
              <w:jc w:val="left"/>
            </w:pPr>
            <w:r>
              <w:t xml:space="preserve">SII 5132 / MIL-STD-810</w:t>
            </w:r>
          </w:p>
        </w:tc>
        <w:tc>
          <w:tcPr/>
          <w:p>
            <w:pPr>
              <w:pStyle w:val="Compact"/>
              <w:jc w:val="left"/>
            </w:pPr>
            <w:r>
              <w:t xml:space="preserve">120</w:t>
            </w:r>
          </w:p>
        </w:tc>
        <w:tc>
          <w:tcPr/>
          <w:p>
            <w:pPr>
              <w:pStyle w:val="Compact"/>
              <w:jc w:val="left"/>
            </w:pPr>
            <w:r>
              <w:t xml:space="preserve">sets</w:t>
            </w:r>
          </w:p>
        </w:tc>
        <w:tc>
          <w:tcPr/>
          <w:p>
            <w:pPr>
              <w:pStyle w:val="Compact"/>
              <w:jc w:val="left"/>
            </w:pPr>
            <w:r>
              <w:t xml:space="preserve">1,250.00</w:t>
            </w:r>
          </w:p>
        </w:tc>
        <w:tc>
          <w:tcPr/>
          <w:p>
            <w:pPr>
              <w:pStyle w:val="Compact"/>
              <w:jc w:val="left"/>
            </w:pPr>
            <w:r>
              <w:t xml:space="preserve">150,000.00</w:t>
            </w:r>
          </w:p>
        </w:tc>
      </w:tr>
      <w:tr>
        <w:tc>
          <w:tcPr/>
          <w:p>
            <w:pPr>
              <w:pStyle w:val="Compact"/>
              <w:jc w:val="left"/>
            </w:pPr>
            <w:r>
              <w:t xml:space="preserve">12</w:t>
            </w:r>
          </w:p>
        </w:tc>
        <w:tc>
          <w:tcPr/>
          <w:p>
            <w:pPr>
              <w:pStyle w:val="Compact"/>
              <w:jc w:val="left"/>
            </w:pPr>
            <w:r>
              <w:t xml:space="preserve">Firefighter Training Mannequin (full-body, burn-simulation capable)</w:t>
            </w:r>
          </w:p>
        </w:tc>
        <w:tc>
          <w:tcPr/>
          <w:p>
            <w:pPr>
              <w:pStyle w:val="Compact"/>
              <w:jc w:val="left"/>
            </w:pPr>
            <w:r>
              <w:t xml:space="preserve">Internal Training Spec</w:t>
            </w:r>
          </w:p>
        </w:tc>
        <w:tc>
          <w:tcPr/>
          <w:p>
            <w:pPr>
              <w:pStyle w:val="Compact"/>
              <w:jc w:val="left"/>
            </w:pPr>
            <w:r>
              <w:t xml:space="preserve">6</w:t>
            </w:r>
          </w:p>
        </w:tc>
        <w:tc>
          <w:tcPr/>
          <w:p>
            <w:pPr>
              <w:pStyle w:val="Compact"/>
              <w:jc w:val="left"/>
            </w:pPr>
            <w:r>
              <w:t xml:space="preserve">units</w:t>
            </w:r>
          </w:p>
        </w:tc>
        <w:tc>
          <w:tcPr/>
          <w:p>
            <w:pPr>
              <w:pStyle w:val="Compact"/>
              <w:jc w:val="left"/>
            </w:pPr>
            <w:r>
              <w:t xml:space="preserve">28,000.00</w:t>
            </w:r>
          </w:p>
        </w:tc>
        <w:tc>
          <w:tcPr/>
          <w:p>
            <w:pPr>
              <w:pStyle w:val="Compact"/>
              <w:jc w:val="left"/>
            </w:pPr>
            <w:r>
              <w:t xml:space="preserve">168,000.00</w:t>
            </w:r>
          </w:p>
        </w:tc>
      </w:tr>
    </w:tbl>
    <w:bookmarkEnd w:id="23"/>
    <w:bookmarkStart w:id="24" w:name="financial-summary"/>
    <w:p>
      <w:pPr>
        <w:pStyle w:val="Heading2"/>
      </w:pPr>
      <w:r>
        <w:t xml:space="preserve">5. Financial Summary</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(Items 01–12)</w:t>
            </w:r>
          </w:p>
        </w:tc>
        <w:tc>
          <w:tcPr/>
          <w:p>
            <w:pPr>
              <w:pStyle w:val="Compact"/>
              <w:jc w:val="left"/>
            </w:pPr>
            <w:r>
              <w:t xml:space="preserve">4,605,900.00 ILS</w:t>
            </w:r>
          </w:p>
        </w:tc>
      </w:tr>
      <w:tr>
        <w:tc>
          <w:tcPr/>
          <w:p>
            <w:pPr>
              <w:pStyle w:val="Compact"/>
              <w:jc w:val="left"/>
            </w:pPr>
            <w:r>
              <w:t xml:space="preserve">VAT (18%)</w:t>
            </w:r>
          </w:p>
        </w:tc>
        <w:tc>
          <w:tcPr/>
          <w:p>
            <w:pPr>
              <w:pStyle w:val="Compact"/>
              <w:jc w:val="left"/>
            </w:pPr>
            <w:r>
              <w:t xml:space="preserve">829,062.00 ILS</w:t>
            </w:r>
          </w:p>
        </w:tc>
      </w:tr>
      <w:tr>
        <w:tc>
          <w:tcPr/>
          <w:p>
            <w:pPr>
              <w:pStyle w:val="Compact"/>
              <w:jc w:val="left"/>
            </w:pPr>
            <w:r>
              <w:t xml:space="preserve">Delivery &amp; Installation to Israel Jerusalem Fire Stations</w:t>
            </w:r>
          </w:p>
        </w:tc>
        <w:tc>
          <w:tcPr/>
          <w:p>
            <w:pPr>
              <w:pStyle w:val="Compact"/>
              <w:jc w:val="left"/>
            </w:pPr>
            <w:r>
              <w:t xml:space="preserve">45,000.00 ILS</w:t>
            </w:r>
          </w:p>
        </w:tc>
      </w:tr>
      <w:tr>
        <w:tc>
          <w:tcPr/>
          <w:p>
            <w:pPr>
              <w:pStyle w:val="Compact"/>
              <w:jc w:val="left"/>
            </w:pPr>
            <w:r>
              <w:t xml:space="preserve">Warranty &amp; Calibration Service (24 months)</w:t>
            </w:r>
          </w:p>
        </w:tc>
        <w:tc>
          <w:tcPr/>
          <w:p>
            <w:pPr>
              <w:pStyle w:val="Compact"/>
              <w:jc w:val="left"/>
            </w:pPr>
            <w:r>
              <w:t xml:space="preserve">38,500.00 ILS</w:t>
            </w:r>
          </w:p>
        </w:tc>
      </w:tr>
      <w:tr>
        <w:tc>
          <w:tcPr/>
          <w:p>
            <w:pPr>
              <w:pStyle w:val="Compact"/>
              <w:jc w:val="left"/>
            </w:pPr>
            <w:r>
              <w:rPr>
                <w:bCs/>
                <w:b/>
              </w:rPr>
              <w:t xml:space="preserve">GRAND TOTAL (incl. VAT)</w:t>
            </w:r>
          </w:p>
        </w:tc>
        <w:tc>
          <w:tcPr/>
          <w:p>
            <w:pPr>
              <w:pStyle w:val="Compact"/>
              <w:jc w:val="left"/>
            </w:pPr>
            <w:r>
              <w:rPr>
                <w:bCs/>
                <w:b/>
              </w:rPr>
              <w:t xml:space="preserve">5,518,462.00 ILS</w:t>
            </w:r>
          </w:p>
        </w:tc>
      </w:tr>
    </w:tbl>
    <w:bookmarkEnd w:id="24"/>
    <w:bookmarkStart w:id="25" w:name="delivery-terms-and-conditions"/>
    <w:p>
      <w:pPr>
        <w:pStyle w:val="Heading2"/>
      </w:pPr>
      <w:r>
        <w:t xml:space="preserve">6. Delivery Terms and Conditions</w:t>
      </w:r>
    </w:p>
    <w:p>
      <w:pPr>
        <w:pStyle w:val="FirstParagraph"/>
      </w:pPr>
      <w:r>
        <w:rPr>
          <w:bCs/>
          <w:b/>
        </w:rPr>
        <w:t xml:space="preserve">6.1 Delivery Location:</w:t>
      </w:r>
      <w:r>
        <w:t xml:space="preserve"> </w:t>
      </w:r>
      <w:r>
        <w:t xml:space="preserve">All Firefighter equipment shall be delivered to the Jerusalem Fire and Rescue Central Depot, 12 HaYarkon Street, Israel Jerusalem, 97100. Secondary deliveries to the Old City Firefighter Station and the Givat Shaul Firefighter Station shall be arranged by the supplier at no additional cost.</w:t>
      </w:r>
    </w:p>
    <w:p>
      <w:pPr>
        <w:pStyle w:val="BodyText"/>
      </w:pPr>
      <w:r>
        <w:rPr>
          <w:bCs/>
          <w:b/>
        </w:rPr>
        <w:t xml:space="preserve">6.2 Delivery Schedule:</w:t>
      </w:r>
      <w:r>
        <w:t xml:space="preserve"> </w:t>
      </w:r>
      <w:r>
        <w:t xml:space="preserve">The supplier shall deliver all items listed in this Purchase Order within forty-five (45) calendar days from the date of Purchase Order acceptance. Partial deliveries are permitted provided that all Firefighter PPE items (Items 01–06, 10, 11) are delivered within the first thirty (30) days to ensure uninterrupted Firefighter readiness in Israel Jerusalem.</w:t>
      </w:r>
    </w:p>
    <w:p>
      <w:pPr>
        <w:pStyle w:val="BodyText"/>
      </w:pPr>
      <w:r>
        <w:rPr>
          <w:bCs/>
          <w:b/>
        </w:rPr>
        <w:t xml:space="preserve">6.3 Inspection and Acceptance:</w:t>
      </w:r>
      <w:r>
        <w:t xml:space="preserve"> </w:t>
      </w:r>
      <w:r>
        <w:t xml:space="preserve">Upon delivery, the Firefighter Operations Manager or a designated representative shall inspect all items for conformity with the specifications stated in Section 4. Any non-conforming Firefighter equipment shall be rejected and replaced at the supplier's expense within ten (10) business days.</w:t>
      </w:r>
    </w:p>
    <w:p>
      <w:pPr>
        <w:pStyle w:val="BodyText"/>
      </w:pPr>
      <w:r>
        <w:rPr>
          <w:bCs/>
          <w:b/>
        </w:rPr>
        <w:t xml:space="preserve">6.4 Payment Terms:</w:t>
      </w:r>
      <w:r>
        <w:t xml:space="preserve"> </w:t>
      </w:r>
      <w:r>
        <w:t xml:space="preserve">Payment shall be made within sixty (60) days of the date of the supplier's invoice, provided that all Firefighter equipment has been inspected and accepted. Payment shall be processed via bank transfer to the account designated by the supplier. The currency of this Purchase Order is the Israeli New Shekel (ILS).</w:t>
      </w:r>
    </w:p>
    <w:p>
      <w:pPr>
        <w:pStyle w:val="BodyText"/>
      </w:pPr>
      <w:r>
        <w:rPr>
          <w:bCs/>
          <w:b/>
        </w:rPr>
        <w:t xml:space="preserve">6.5 Warranty:</w:t>
      </w:r>
      <w:r>
        <w:t xml:space="preserve"> </w:t>
      </w:r>
      <w:r>
        <w:t xml:space="preserve">The supplier guarantees all Firefighter equipment against manufacturing defects for a period of twenty-four (24) months from the date of acceptance. SCBA cylinders and hydraulic rescue tools carry a separate manufacturer's warranty of thirty-six (36) months. All warranty claims for Firefighter gear used in Israel Jerusalem operations shall be processed through the supplier's local service center in Haifa.</w:t>
      </w:r>
    </w:p>
    <w:p>
      <w:pPr>
        <w:pStyle w:val="BodyText"/>
      </w:pPr>
      <w:r>
        <w:rPr>
          <w:bCs/>
          <w:b/>
        </w:rPr>
        <w:t xml:space="preserve">6.6 Regulatory Compliance:</w:t>
      </w:r>
      <w:r>
        <w:t xml:space="preserve"> </w:t>
      </w:r>
      <w:r>
        <w:t xml:space="preserve">All Firefighter equipment procured under this Purchase Order must comply with the current Israeli National Standards (SII) and the regulations issued by the Ministry of Home Front Command. The supplier shall provide certificates of conformity, test reports, and import documentation for all items upon delivery.</w:t>
      </w:r>
    </w:p>
    <w:p>
      <w:pPr>
        <w:pStyle w:val="BodyText"/>
      </w:pPr>
      <w:r>
        <w:rPr>
          <w:bCs/>
          <w:b/>
        </w:rPr>
        <w:t xml:space="preserve">6.7 Force Majeure:</w:t>
      </w:r>
      <w:r>
        <w:t xml:space="preserve"> </w:t>
      </w:r>
      <w:r>
        <w:t xml:space="preserve">Neither party shall be liable for failure to perform obligations under this Purchase Order due to events beyond reasonable control, including but not limited to natural disasters, civil unrest affecting Israel Jerusalem, government-mandated closures, or supply chain disruptions. The affected party shall notify the other within five (5) business days.</w:t>
      </w:r>
    </w:p>
    <w:p>
      <w:pPr>
        <w:pStyle w:val="BodyText"/>
      </w:pPr>
      <w:r>
        <w:rPr>
          <w:bCs/>
          <w:b/>
        </w:rPr>
        <w:t xml:space="preserve">6.8 Governing Law:</w:t>
      </w:r>
      <w:r>
        <w:t xml:space="preserve"> </w:t>
      </w:r>
      <w:r>
        <w:t xml:space="preserve">This Purchase Order shall be governed by and construed in accordance with the laws of the State of Israel. Any disputes arising from this Purchase Order regarding Firefighter equipment procurement for Israel Jerusalem shall be subject to the exclusive jurisdiction of the courts of Jerusalem, Israel.</w:t>
      </w:r>
    </w:p>
    <w:bookmarkEnd w:id="25"/>
    <w:bookmarkStart w:id="26" w:name="authorization-and-signatures"/>
    <w:p>
      <w:pPr>
        <w:pStyle w:val="Heading2"/>
      </w:pPr>
      <w:r>
        <w:t xml:space="preserve">7. Authorization and Signatures</w:t>
      </w:r>
    </w:p>
    <w:p>
      <w:pPr>
        <w:pStyle w:val="FirstParagraph"/>
      </w:pPr>
      <w:r>
        <w:t xml:space="preserve">This Purchase Order is authorized and binding upon the signatures of both parties below. By signing, the supplier acknowledges the scope of Firefighter equipment required for the Israel Jerusalem Fire and Rescue Department and commits to fulfilling all terms and conditions set forth herein.</w:t>
      </w:r>
    </w:p>
    <w:p>
      <w:pPr>
        <w:pStyle w:val="BodyText"/>
      </w:pPr>
      <w:r>
        <w:rPr>
          <w:bCs/>
          <w:b/>
        </w:rPr>
        <w:t xml:space="preserve">For the Purchasing Authority:</w:t>
      </w:r>
    </w:p>
    <w:p>
      <w:pPr>
        <w:pStyle w:val="BodyText"/>
      </w:pPr>
      <w:r>
        <w:t xml:space="preserve">Jerusalem Fire and Rescue Department</w:t>
      </w:r>
    </w:p>
    <w:p>
      <w:pPr>
        <w:pStyle w:val="BodyText"/>
      </w:pPr>
      <w:r>
        <w:t xml:space="preserve">Chief Inspector David Ben-Ami</w:t>
      </w:r>
      <w:r>
        <w:br/>
      </w:r>
      <w:r>
        <w:t xml:space="preserve">Firefighter Operations Manager, Israel Jerusalem</w:t>
      </w:r>
      <w:r>
        <w:br/>
      </w:r>
      <w:r>
        <w:t xml:space="preserve">Date: _______________</w:t>
      </w:r>
    </w:p>
    <w:p>
      <w:pPr>
        <w:pStyle w:val="BodyText"/>
      </w:pPr>
      <w:r>
        <w:rPr>
          <w:bCs/>
          <w:b/>
        </w:rPr>
        <w:t xml:space="preserve">For the Supplier:</w:t>
      </w:r>
    </w:p>
    <w:p>
      <w:pPr>
        <w:pStyle w:val="BodyText"/>
      </w:pPr>
      <w:r>
        <w:t xml:space="preserve">Guardian Safety &amp; Firefighter Equipment Ltd.</w:t>
      </w:r>
    </w:p>
    <w:p>
      <w:pPr>
        <w:pStyle w:val="BodyText"/>
      </w:pPr>
      <w:r>
        <w:t xml:space="preserve">Ms. Rachel Levy</w:t>
      </w:r>
      <w:r>
        <w:br/>
      </w:r>
      <w:r>
        <w:t xml:space="preserve">Regional Sales Director</w:t>
      </w:r>
      <w:r>
        <w:br/>
      </w:r>
      <w:r>
        <w:t xml:space="preserve">Date: _______________</w:t>
      </w:r>
    </w:p>
    <w:p>
      <w:pPr>
        <w:pStyle w:val="BodyText"/>
      </w:pPr>
      <w:r>
        <w:t xml:space="preserve">Purchase Order PO-JER-FF-2025-0487 | Firefighter Equipment Procurement | Israel Jerusalem Fire and Rescue Services | Page 1 of 1</w:t>
      </w:r>
    </w:p>
    <w:p>
      <w:pPr>
        <w:pStyle w:val="BodyText"/>
      </w:pPr>
      <w:r>
        <w:t xml:space="preserve">This document is the property of the Jerusalem Fire and Rescue Department, State of Israel. Unauthorized reproduction or distribution is prohibited. All Firefighter equipment referenced herein is designated for official emergency response use within Israel Jerusalem.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Firefighter Equipment - Israel Jerusalem</dc:title>
  <dc:creator/>
  <dc:language>en</dc:language>
  <cp:keywords/>
  <dcterms:created xsi:type="dcterms:W3CDTF">2026-10-10T03:20:37Z</dcterms:created>
  <dcterms:modified xsi:type="dcterms:W3CDTF">2026-10-10T03:20:37Z</dcterms:modified>
</cp:coreProperties>
</file>

<file path=docProps/custom.xml><?xml version="1.0" encoding="utf-8"?>
<Properties xmlns="http://schemas.openxmlformats.org/officeDocument/2006/custom-properties" xmlns:vt="http://schemas.openxmlformats.org/officeDocument/2006/docPropsVTypes"/>
</file>