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Firefighter Equipment and Protective Gear Supply</w:t>
      </w:r>
    </w:p>
    <w:p>
      <w:pPr>
        <w:pStyle w:val="BodyText"/>
      </w:pPr>
      <w:r>
        <w:t xml:space="preserve">Israel Tel Aviv – Fire and Rescue Services Division</w:t>
      </w:r>
    </w:p>
    <w:p>
      <w:pPr>
        <w:pStyle w:val="BodyText"/>
      </w:pPr>
      <w:r>
        <w:t xml:space="preserve">PO No. IL-TLV-FF-2025-04872</w:t>
      </w:r>
    </w:p>
    <w:p>
      <w:pPr>
        <w:pStyle w:val="BodyText"/>
      </w:pPr>
      <w:r>
        <w:t xml:space="preserve">Date of Issue: June 12, 2025</w:t>
      </w:r>
    </w:p>
    <w:p>
      <w:pPr>
        <w:pStyle w:val="BodyText"/>
      </w:pPr>
      <w:r>
        <w:t xml:space="preserve">Valid Until: September 12, 2025</w:t>
      </w:r>
    </w:p>
    <w:bookmarkEnd w:id="20"/>
    <w:bookmarkStart w:id="21" w:name="buyer-purchasing-authority"/>
    <w:p>
      <w:pPr>
        <w:pStyle w:val="Heading3"/>
      </w:pPr>
      <w:r>
        <w:t xml:space="preserve">BUYER (Purchasing Authority)</w:t>
      </w:r>
    </w:p>
    <w:p>
      <w:pPr>
        <w:pStyle w:val="FirstParagraph"/>
      </w:pPr>
      <w:r>
        <w:rPr>
          <w:bCs/>
          <w:b/>
        </w:rPr>
        <w:t xml:space="preserve">Name:</w:t>
      </w:r>
      <w:r>
        <w:t xml:space="preserve"> </w:t>
      </w:r>
      <w:r>
        <w:t xml:space="preserve">Israel Fire and Rescue Authority – Tel Aviv District</w:t>
      </w:r>
    </w:p>
    <w:p>
      <w:pPr>
        <w:pStyle w:val="BodyText"/>
      </w:pPr>
      <w:r>
        <w:rPr>
          <w:bCs/>
          <w:b/>
        </w:rPr>
        <w:t xml:space="preserve">Address:</w:t>
      </w:r>
      <w:r>
        <w:t xml:space="preserve"> </w:t>
      </w:r>
      <w:r>
        <w:t xml:space="preserve">45 Yigal Alon Boulevard, Tel Aviv, Israel 6777501</w:t>
      </w:r>
    </w:p>
    <w:p>
      <w:pPr>
        <w:pStyle w:val="BodyText"/>
      </w:pPr>
      <w:r>
        <w:rPr>
          <w:bCs/>
          <w:b/>
        </w:rPr>
        <w:t xml:space="preserve">Contact:</w:t>
      </w:r>
      <w:r>
        <w:t xml:space="preserve"> </w:t>
      </w:r>
      <w:r>
        <w:t xml:space="preserve">Procurement Department, Tel Aviv Operations Center</w:t>
      </w:r>
    </w:p>
    <w:p>
      <w:pPr>
        <w:pStyle w:val="BodyText"/>
      </w:pPr>
      <w:r>
        <w:rPr>
          <w:bCs/>
          <w:b/>
        </w:rPr>
        <w:t xml:space="preserve">Phone:</w:t>
      </w:r>
      <w:r>
        <w:t xml:space="preserve"> </w:t>
      </w:r>
      <w:r>
        <w:t xml:space="preserve">+972-3-623-4500</w:t>
      </w:r>
    </w:p>
    <w:p>
      <w:pPr>
        <w:pStyle w:val="BodyText"/>
      </w:pPr>
      <w:r>
        <w:rPr>
          <w:bCs/>
          <w:b/>
        </w:rPr>
        <w:t xml:space="preserve">Email:</w:t>
      </w:r>
      <w:r>
        <w:t xml:space="preserve"> </w:t>
      </w:r>
      <w:r>
        <w:t xml:space="preserve">procurement.telaviv@fire.gov.il</w:t>
      </w:r>
    </w:p>
    <w:p>
      <w:pPr>
        <w:pStyle w:val="BodyText"/>
      </w:pPr>
      <w:r>
        <w:rPr>
          <w:bCs/>
          <w:b/>
        </w:rPr>
        <w:t xml:space="preserve">Tax ID (VAT):</w:t>
      </w:r>
      <w:r>
        <w:t xml:space="preserve"> </w:t>
      </w:r>
      <w:r>
        <w:t xml:space="preserve">51-234-567-8</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Guardian Safety Equipment Ltd.</w:t>
      </w:r>
    </w:p>
    <w:p>
      <w:pPr>
        <w:pStyle w:val="BodyText"/>
      </w:pPr>
      <w:r>
        <w:rPr>
          <w:bCs/>
          <w:b/>
        </w:rPr>
        <w:t xml:space="preserve">Address:</w:t>
      </w:r>
      <w:r>
        <w:t xml:space="preserve"> </w:t>
      </w:r>
      <w:r>
        <w:t xml:space="preserve">12 Industrial Zone, Haifa, Israel 3250000</w:t>
      </w:r>
    </w:p>
    <w:p>
      <w:pPr>
        <w:pStyle w:val="BodyText"/>
      </w:pPr>
      <w:r>
        <w:rPr>
          <w:bCs/>
          <w:b/>
        </w:rPr>
        <w:t xml:space="preserve">Contact:</w:t>
      </w:r>
      <w:r>
        <w:t xml:space="preserve"> </w:t>
      </w:r>
      <w:r>
        <w:t xml:space="preserve">Sales and Distribution Division</w:t>
      </w:r>
    </w:p>
    <w:p>
      <w:pPr>
        <w:pStyle w:val="BodyText"/>
      </w:pPr>
      <w:r>
        <w:rPr>
          <w:bCs/>
          <w:b/>
        </w:rPr>
        <w:t xml:space="preserve">Phone:</w:t>
      </w:r>
      <w:r>
        <w:t xml:space="preserve"> </w:t>
      </w:r>
      <w:r>
        <w:t xml:space="preserve">+972-4-855-2200</w:t>
      </w:r>
    </w:p>
    <w:p>
      <w:pPr>
        <w:pStyle w:val="BodyText"/>
      </w:pPr>
      <w:r>
        <w:rPr>
          <w:bCs/>
          <w:b/>
        </w:rPr>
        <w:t xml:space="preserve">Email:</w:t>
      </w:r>
      <w:r>
        <w:t xml:space="preserve"> </w:t>
      </w:r>
      <w:r>
        <w:t xml:space="preserve">sales@guardiansafety.co.il</w:t>
      </w:r>
    </w:p>
    <w:p>
      <w:pPr>
        <w:pStyle w:val="BodyText"/>
      </w:pPr>
      <w:r>
        <w:rPr>
          <w:bCs/>
          <w:b/>
        </w:rPr>
        <w:t xml:space="preserve">Tax ID (VAT):</w:t>
      </w:r>
      <w:r>
        <w:t xml:space="preserve"> </w:t>
      </w:r>
      <w:r>
        <w:t xml:space="preserve">51-890-123-4</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Israel Fire and Rescue Authority, Tel Aviv District, to procure specialized</w:t>
      </w:r>
      <w:r>
        <w:t xml:space="preserve"> </w:t>
      </w:r>
      <w:r>
        <w:t xml:space="preserve">Firefighter</w:t>
      </w:r>
      <w:r>
        <w:t xml:space="preserve"> </w:t>
      </w:r>
      <w:r>
        <w:t xml:space="preserve">protective equipment, structural firefighting gear, and operational supplies required for the active-duty</w:t>
      </w:r>
      <w:r>
        <w:t xml:space="preserve"> </w:t>
      </w:r>
      <w:r>
        <w:t xml:space="preserve">Firefighter</w:t>
      </w:r>
      <w:r>
        <w:t xml:space="preserve"> </w:t>
      </w:r>
      <w:r>
        <w:t xml:space="preserve">personnel stationed across the</w:t>
      </w:r>
      <w:r>
        <w:t xml:space="preserve"> </w:t>
      </w:r>
      <w:r>
        <w:t xml:space="preserve">Israel Tel Aviv</w:t>
      </w:r>
      <w:r>
        <w:t xml:space="preserve"> </w:t>
      </w:r>
      <w:r>
        <w:t xml:space="preserve">metropolitan area. This</w:t>
      </w:r>
      <w:r>
        <w:t xml:space="preserve"> </w:t>
      </w:r>
      <w:r>
        <w:t xml:space="preserve">Purchase Order</w:t>
      </w:r>
      <w:r>
        <w:t xml:space="preserve"> </w:t>
      </w:r>
      <w:r>
        <w:t xml:space="preserve">covers the replacement of aging protective suits, the acquisition of new self-contained breathing apparatus (SCBA) units, and the supply of specialized</w:t>
      </w:r>
      <w:r>
        <w:t xml:space="preserve"> </w:t>
      </w:r>
      <w:r>
        <w:t xml:space="preserve">Firefighter</w:t>
      </w:r>
      <w:r>
        <w:t xml:space="preserve"> </w:t>
      </w:r>
      <w:r>
        <w:t xml:space="preserve">tools necessary to maintain operational readiness in accordance with the National Standards of Israel (SII) and the International Firefighter Safety Protocols. All items specified in this</w:t>
      </w:r>
      <w:r>
        <w:t xml:space="preserve"> </w:t>
      </w:r>
      <w:r>
        <w:t xml:space="preserve">Purchase Order</w:t>
      </w:r>
      <w:r>
        <w:t xml:space="preserve"> </w:t>
      </w:r>
      <w:r>
        <w:t xml:space="preserve">must comply with the regulatory requirements set forth by the Israel Fire and Rescue Authority and the Ministry of Health, State of Israel.</w:t>
      </w:r>
    </w:p>
    <w:bookmarkEnd w:id="23"/>
    <w:bookmarkStart w:id="24" w:name="Xde30baffd6ada7943d616e9aca285bbe1027599"/>
    <w:p>
      <w:pPr>
        <w:pStyle w:val="Heading2"/>
      </w:pPr>
      <w:r>
        <w:t xml:space="preserve">2. Line Items – Firefighter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Firefighter Structural Turnout Suit (Coat and Pants), Nomex-based, EN 469 compliant</w:t>
            </w:r>
          </w:p>
        </w:tc>
        <w:tc>
          <w:tcPr/>
          <w:p>
            <w:pPr>
              <w:pStyle w:val="Compact"/>
              <w:jc w:val="left"/>
            </w:pPr>
            <w:r>
              <w:t xml:space="preserve">SII 5291 / EN 469:2020</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Firefighter Self-Contained Breathing Apparatus (SCBA), 30-min cylinder, full-face mask</w:t>
            </w:r>
          </w:p>
        </w:tc>
        <w:tc>
          <w:tcPr/>
          <w:p>
            <w:pPr>
              <w:pStyle w:val="Compact"/>
              <w:jc w:val="left"/>
            </w:pPr>
            <w:r>
              <w:t xml:space="preserve">SII 5292 / EN 137:2006</w:t>
            </w:r>
          </w:p>
        </w:tc>
        <w:tc>
          <w:tcPr/>
          <w:p>
            <w:pPr>
              <w:pStyle w:val="Compact"/>
              <w:jc w:val="left"/>
            </w:pPr>
            <w:r>
              <w:t xml:space="preserve">85</w:t>
            </w:r>
          </w:p>
        </w:tc>
        <w:tc>
          <w:tcPr/>
          <w:p>
            <w:pPr>
              <w:pStyle w:val="Compact"/>
              <w:jc w:val="left"/>
            </w:pPr>
            <w:r>
              <w:t xml:space="preserve">12,400.00</w:t>
            </w:r>
          </w:p>
        </w:tc>
        <w:tc>
          <w:tcPr/>
          <w:p>
            <w:pPr>
              <w:pStyle w:val="Compact"/>
              <w:jc w:val="left"/>
            </w:pPr>
            <w:r>
              <w:t xml:space="preserve">1,054,000.00</w:t>
            </w:r>
          </w:p>
        </w:tc>
      </w:tr>
      <w:tr>
        <w:tc>
          <w:tcPr/>
          <w:p>
            <w:pPr>
              <w:pStyle w:val="Compact"/>
              <w:jc w:val="left"/>
            </w:pPr>
            <w:r>
              <w:t xml:space="preserve">03</w:t>
            </w:r>
          </w:p>
        </w:tc>
        <w:tc>
          <w:tcPr/>
          <w:p>
            <w:pPr>
              <w:pStyle w:val="Compact"/>
              <w:jc w:val="left"/>
            </w:pPr>
            <w:r>
              <w:t xml:space="preserve">Firefighter Protective Helmet, multi-layer composite, with visor and chin strap</w:t>
            </w:r>
          </w:p>
        </w:tc>
        <w:tc>
          <w:tcPr/>
          <w:p>
            <w:pPr>
              <w:pStyle w:val="Compact"/>
              <w:jc w:val="left"/>
            </w:pPr>
            <w:r>
              <w:t xml:space="preserve">SII 5293 / EN 443:2009</w:t>
            </w:r>
          </w:p>
        </w:tc>
        <w:tc>
          <w:tcPr/>
          <w:p>
            <w:pPr>
              <w:pStyle w:val="Compact"/>
              <w:jc w:val="left"/>
            </w:pPr>
            <w:r>
              <w:t xml:space="preserve">120</w:t>
            </w:r>
          </w:p>
        </w:tc>
        <w:tc>
          <w:tcPr/>
          <w:p>
            <w:pPr>
              <w:pStyle w:val="Compact"/>
              <w:jc w:val="left"/>
            </w:pPr>
            <w:r>
              <w:t xml:space="preserve">1,950.00</w:t>
            </w:r>
          </w:p>
        </w:tc>
        <w:tc>
          <w:tcPr/>
          <w:p>
            <w:pPr>
              <w:pStyle w:val="Compact"/>
              <w:jc w:val="left"/>
            </w:pPr>
            <w:r>
              <w:t xml:space="preserve">234,000.00</w:t>
            </w:r>
          </w:p>
        </w:tc>
      </w:tr>
      <w:tr>
        <w:tc>
          <w:tcPr/>
          <w:p>
            <w:pPr>
              <w:pStyle w:val="Compact"/>
              <w:jc w:val="left"/>
            </w:pPr>
            <w:r>
              <w:t xml:space="preserve">04</w:t>
            </w:r>
          </w:p>
        </w:tc>
        <w:tc>
          <w:tcPr/>
          <w:p>
            <w:pPr>
              <w:pStyle w:val="Compact"/>
              <w:jc w:val="left"/>
            </w:pPr>
            <w:r>
              <w:t xml:space="preserve">Firefighter Aluminized Proximity Suit (Flashover Protection), 5-layer</w:t>
            </w:r>
          </w:p>
        </w:tc>
        <w:tc>
          <w:tcPr/>
          <w:p>
            <w:pPr>
              <w:pStyle w:val="Compact"/>
              <w:jc w:val="left"/>
            </w:pPr>
            <w:r>
              <w:t xml:space="preserve">SII 5294 / EN 470:2019</w:t>
            </w:r>
          </w:p>
        </w:tc>
        <w:tc>
          <w:tcPr/>
          <w:p>
            <w:pPr>
              <w:pStyle w:val="Compact"/>
              <w:jc w:val="left"/>
            </w:pPr>
            <w:r>
              <w:t xml:space="preserve">30</w:t>
            </w:r>
          </w:p>
        </w:tc>
        <w:tc>
          <w:tcPr/>
          <w:p>
            <w:pPr>
              <w:pStyle w:val="Compact"/>
              <w:jc w:val="left"/>
            </w:pPr>
            <w:r>
              <w:t xml:space="preserve">18,700.00</w:t>
            </w:r>
          </w:p>
        </w:tc>
        <w:tc>
          <w:tcPr/>
          <w:p>
            <w:pPr>
              <w:pStyle w:val="Compact"/>
              <w:jc w:val="left"/>
            </w:pPr>
            <w:r>
              <w:t xml:space="preserve">561,000.00</w:t>
            </w:r>
          </w:p>
        </w:tc>
      </w:tr>
      <w:tr>
        <w:tc>
          <w:tcPr/>
          <w:p>
            <w:pPr>
              <w:pStyle w:val="Compact"/>
              <w:jc w:val="left"/>
            </w:pPr>
            <w:r>
              <w:t xml:space="preserve">05</w:t>
            </w:r>
          </w:p>
        </w:tc>
        <w:tc>
          <w:tcPr/>
          <w:p>
            <w:pPr>
              <w:pStyle w:val="Compact"/>
              <w:jc w:val="left"/>
            </w:pPr>
            <w:r>
              <w:t xml:space="preserve">Firefighter Chemical-Resistant Gloves, nitrile-coated, cut level A4</w:t>
            </w:r>
          </w:p>
        </w:tc>
        <w:tc>
          <w:tcPr/>
          <w:p>
            <w:pPr>
              <w:pStyle w:val="Compact"/>
              <w:jc w:val="left"/>
            </w:pPr>
            <w:r>
              <w:t xml:space="preserve">SII 5295 / EN 388:2016</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06</w:t>
            </w:r>
          </w:p>
        </w:tc>
        <w:tc>
          <w:tcPr/>
          <w:p>
            <w:pPr>
              <w:pStyle w:val="Compact"/>
              <w:jc w:val="left"/>
            </w:pPr>
            <w:r>
              <w:t xml:space="preserve">Firefighter Safety Harness with D-Ring, 220 kg load rating</w:t>
            </w:r>
          </w:p>
        </w:tc>
        <w:tc>
          <w:tcPr/>
          <w:p>
            <w:pPr>
              <w:pStyle w:val="Compact"/>
              <w:jc w:val="left"/>
            </w:pPr>
            <w:r>
              <w:t xml:space="preserve">SII 5296 / EN 361:2002</w:t>
            </w:r>
          </w:p>
        </w:tc>
        <w:tc>
          <w:tcPr/>
          <w:p>
            <w:pPr>
              <w:pStyle w:val="Compact"/>
              <w:jc w:val="left"/>
            </w:pPr>
            <w:r>
              <w:t xml:space="preserve">120</w:t>
            </w:r>
          </w:p>
        </w:tc>
        <w:tc>
          <w:tcPr/>
          <w:p>
            <w:pPr>
              <w:pStyle w:val="Compact"/>
              <w:jc w:val="left"/>
            </w:pPr>
            <w:r>
              <w:t xml:space="preserve">2,300.00</w:t>
            </w:r>
          </w:p>
        </w:tc>
        <w:tc>
          <w:tcPr/>
          <w:p>
            <w:pPr>
              <w:pStyle w:val="Compact"/>
              <w:jc w:val="left"/>
            </w:pPr>
            <w:r>
              <w:t xml:space="preserve">276,000.00</w:t>
            </w:r>
          </w:p>
        </w:tc>
      </w:tr>
      <w:tr>
        <w:tc>
          <w:tcPr/>
          <w:p>
            <w:pPr>
              <w:pStyle w:val="Compact"/>
              <w:jc w:val="left"/>
            </w:pPr>
            <w:r>
              <w:t xml:space="preserve">07</w:t>
            </w:r>
          </w:p>
        </w:tc>
        <w:tc>
          <w:tcPr/>
          <w:p>
            <w:pPr>
              <w:pStyle w:val="Compact"/>
              <w:jc w:val="left"/>
            </w:pPr>
            <w:r>
              <w:t xml:space="preserve">Firefighter Thermal Imaging Camera, 640x480 resolution, IP67 rated</w:t>
            </w:r>
          </w:p>
        </w:tc>
        <w:tc>
          <w:tcPr/>
          <w:p>
            <w:pPr>
              <w:pStyle w:val="Compact"/>
              <w:jc w:val="left"/>
            </w:pPr>
            <w:r>
              <w:t xml:space="preserve">SII 5297 / EN 60950-1</w:t>
            </w:r>
          </w:p>
        </w:tc>
        <w:tc>
          <w:tcPr/>
          <w:p>
            <w:pPr>
              <w:pStyle w:val="Compact"/>
              <w:jc w:val="left"/>
            </w:pPr>
            <w:r>
              <w:t xml:space="preserve">25</w:t>
            </w:r>
          </w:p>
        </w:tc>
        <w:tc>
          <w:tcPr/>
          <w:p>
            <w:pPr>
              <w:pStyle w:val="Compact"/>
              <w:jc w:val="left"/>
            </w:pPr>
            <w:r>
              <w:t xml:space="preserve">14,200.00</w:t>
            </w:r>
          </w:p>
        </w:tc>
        <w:tc>
          <w:tcPr/>
          <w:p>
            <w:pPr>
              <w:pStyle w:val="Compact"/>
              <w:jc w:val="left"/>
            </w:pPr>
            <w:r>
              <w:t xml:space="preserve">355,000.00</w:t>
            </w:r>
          </w:p>
        </w:tc>
      </w:tr>
      <w:tr>
        <w:tc>
          <w:tcPr/>
          <w:p>
            <w:pPr>
              <w:pStyle w:val="Compact"/>
              <w:jc w:val="left"/>
            </w:pPr>
            <w:r>
              <w:t xml:space="preserve">08</w:t>
            </w:r>
          </w:p>
        </w:tc>
        <w:tc>
          <w:tcPr/>
          <w:p>
            <w:pPr>
              <w:pStyle w:val="Compact"/>
              <w:jc w:val="left"/>
            </w:pPr>
            <w:r>
              <w:t xml:space="preserve">Firefighter Radiotelephone, UHF/VHF dual-band, 10W output, IP65</w:t>
            </w:r>
          </w:p>
        </w:tc>
        <w:tc>
          <w:tcPr/>
          <w:p>
            <w:pPr>
              <w:pStyle w:val="Compact"/>
              <w:jc w:val="left"/>
            </w:pPr>
            <w:r>
              <w:t xml:space="preserve">SII 5298 / EN 300 296</w:t>
            </w:r>
          </w:p>
        </w:tc>
        <w:tc>
          <w:tcPr/>
          <w:p>
            <w:pPr>
              <w:pStyle w:val="Compact"/>
              <w:jc w:val="left"/>
            </w:pPr>
            <w:r>
              <w:t xml:space="preserve">200</w:t>
            </w:r>
          </w:p>
        </w:tc>
        <w:tc>
          <w:tcPr/>
          <w:p>
            <w:pPr>
              <w:pStyle w:val="Compact"/>
              <w:jc w:val="left"/>
            </w:pPr>
            <w:r>
              <w:t xml:space="preserve">3,100.00</w:t>
            </w:r>
          </w:p>
        </w:tc>
        <w:tc>
          <w:tcPr/>
          <w:p>
            <w:pPr>
              <w:pStyle w:val="Compact"/>
              <w:jc w:val="left"/>
            </w:pPr>
            <w:r>
              <w:t xml:space="preserve">620,000.00</w:t>
            </w:r>
          </w:p>
        </w:tc>
      </w:tr>
      <w:tr>
        <w:tc>
          <w:tcPr>
            <w:gridSpan w:val="5"/>
          </w:tcPr>
          <w:p>
            <w:pPr>
              <w:pStyle w:val="Compact"/>
              <w:jc w:val="right"/>
            </w:pPr>
            <w:r>
              <w:t xml:space="preserve">SUBTOTAL (excl. VAT):</w:t>
            </w:r>
          </w:p>
        </w:tc>
        <w:tc>
          <w:tcPr/>
          <w:p>
            <w:pPr>
              <w:pStyle w:val="Compact"/>
              <w:jc w:val="left"/>
            </w:pPr>
            <w:r>
              <w:t xml:space="preserve">3,774,500.00</w:t>
            </w:r>
          </w:p>
        </w:tc>
      </w:tr>
      <w:tr>
        <w:tc>
          <w:tcPr>
            <w:gridSpan w:val="5"/>
          </w:tcPr>
          <w:p>
            <w:pPr>
              <w:pStyle w:val="Compact"/>
              <w:jc w:val="right"/>
            </w:pPr>
            <w:r>
              <w:t xml:space="preserve">VAT (18%):</w:t>
            </w:r>
          </w:p>
        </w:tc>
        <w:tc>
          <w:tcPr/>
          <w:p>
            <w:pPr>
              <w:pStyle w:val="Compact"/>
              <w:jc w:val="left"/>
            </w:pPr>
            <w:r>
              <w:t xml:space="preserve">679,410.00</w:t>
            </w:r>
          </w:p>
        </w:tc>
      </w:tr>
      <w:tr>
        <w:tc>
          <w:tcPr>
            <w:gridSpan w:val="5"/>
          </w:tcPr>
          <w:p>
            <w:pPr>
              <w:pStyle w:val="Compact"/>
              <w:jc w:val="right"/>
            </w:pPr>
            <w:r>
              <w:t xml:space="preserve">GRAND TOTAL (incl. VAT):</w:t>
            </w:r>
          </w:p>
        </w:tc>
        <w:tc>
          <w:tcPr/>
          <w:p>
            <w:pPr>
              <w:pStyle w:val="Compact"/>
              <w:jc w:val="left"/>
            </w:pPr>
            <w:r>
              <w:t xml:space="preserve">4,453,910.00</w:t>
            </w:r>
          </w:p>
        </w:tc>
      </w:tr>
    </w:tbl>
    <w:bookmarkEnd w:id="24"/>
    <w:bookmarkStart w:id="25" w:name="delivery-and-logistics-israel-tel-aviv"/>
    <w:p>
      <w:pPr>
        <w:pStyle w:val="Heading2"/>
      </w:pPr>
      <w:r>
        <w:t xml:space="preserve">3. Delivery and Logistics – Israel Tel Aviv</w:t>
      </w:r>
    </w:p>
    <w:p>
      <w:pPr>
        <w:pStyle w:val="FirstParagraph"/>
      </w:pPr>
      <w:r>
        <w:t xml:space="preserve">All items listed in this</w:t>
      </w:r>
      <w:r>
        <w:t xml:space="preserve"> </w:t>
      </w:r>
      <w:r>
        <w:t xml:space="preserve">Purchase Order</w:t>
      </w:r>
      <w:r>
        <w:t xml:space="preserve"> </w:t>
      </w:r>
      <w:r>
        <w:t xml:space="preserve">shall be delivered to the Israel Fire and Rescue Authority central warehouse located at 45 Yigal Alon Boulevard, Tel Aviv, Israel. The delivery must be completed no later than</w:t>
      </w:r>
      <w:r>
        <w:t xml:space="preserve"> </w:t>
      </w:r>
      <w:r>
        <w:rPr>
          <w:bCs/>
          <w:b/>
        </w:rPr>
        <w:t xml:space="preserve">August 15, 2025</w:t>
      </w:r>
      <w:r>
        <w:t xml:space="preserve">. The supplier is responsible for all transportation, insurance, and handling costs from the point of origin to the designated</w:t>
      </w:r>
      <w:r>
        <w:t xml:space="preserve"> </w:t>
      </w:r>
      <w:r>
        <w:t xml:space="preserve">Israel Tel Aviv</w:t>
      </w:r>
      <w:r>
        <w:t xml:space="preserve"> </w:t>
      </w:r>
      <w:r>
        <w:t xml:space="preserve">receiving facility. Partial deliveries are permitted provided that each shipment is accompanied by a detailed packing list referencing this</w:t>
      </w:r>
      <w:r>
        <w:t xml:space="preserve"> </w:t>
      </w:r>
      <w:r>
        <w:t xml:space="preserve">Purchase Order</w:t>
      </w:r>
      <w:r>
        <w:t xml:space="preserve"> </w:t>
      </w:r>
      <w:r>
        <w:t xml:space="preserve">number (IL-TLV-FF-2025-04872). The supplier must ensure that all</w:t>
      </w:r>
      <w:r>
        <w:t xml:space="preserve"> </w:t>
      </w:r>
      <w:r>
        <w:t xml:space="preserve">Firefighter</w:t>
      </w:r>
      <w:r>
        <w:t xml:space="preserve"> </w:t>
      </w:r>
      <w:r>
        <w:t xml:space="preserve">equipment is properly packaged, labeled with hazard and handling instructions where applicable, and protected against moisture, heat, and physical damage during transit within the</w:t>
      </w:r>
      <w:r>
        <w:t xml:space="preserve"> </w:t>
      </w:r>
      <w:r>
        <w:t xml:space="preserve">Israel Tel Aviv</w:t>
      </w:r>
      <w:r>
        <w:t xml:space="preserve"> </w:t>
      </w:r>
      <w:r>
        <w:t xml:space="preserve">metropolitan area and beyond.</w:t>
      </w:r>
    </w:p>
    <w:bookmarkEnd w:id="25"/>
    <w:bookmarkStart w:id="26" w:name="quality-assurance-and-inspection"/>
    <w:p>
      <w:pPr>
        <w:pStyle w:val="Heading2"/>
      </w:pPr>
      <w:r>
        <w:t xml:space="preserve">4. Quality Assurance and Inspection</w:t>
      </w:r>
    </w:p>
    <w:p>
      <w:pPr>
        <w:pStyle w:val="FirstParagraph"/>
      </w:pPr>
      <w:r>
        <w:t xml:space="preserve">Upon receipt at the</w:t>
      </w:r>
      <w:r>
        <w:t xml:space="preserve"> </w:t>
      </w:r>
      <w:r>
        <w:t xml:space="preserve">Israel Tel Aviv</w:t>
      </w:r>
      <w:r>
        <w:t xml:space="preserve"> </w:t>
      </w:r>
      <w:r>
        <w:t xml:space="preserve">warehouse, a qualified inspector from the Israel Fire and Rescue Authority shall conduct a full inspection of all</w:t>
      </w:r>
      <w:r>
        <w:t xml:space="preserve"> </w:t>
      </w:r>
      <w:r>
        <w:t xml:space="preserve">Firefighter</w:t>
      </w:r>
      <w:r>
        <w:t xml:space="preserve"> </w:t>
      </w:r>
      <w:r>
        <w:t xml:space="preserve">equipment against the specifications outlined in this</w:t>
      </w:r>
      <w:r>
        <w:t xml:space="preserve"> </w:t>
      </w:r>
      <w:r>
        <w:t xml:space="preserve">Purchase Order</w:t>
      </w:r>
      <w:r>
        <w:t xml:space="preserve">. Each item must bear the appropriate SII (Standards Institution of Israel) certification mark and, where applicable, CE or EN compliance markings. Any</w:t>
      </w:r>
      <w:r>
        <w:t xml:space="preserve"> </w:t>
      </w:r>
      <w:r>
        <w:t xml:space="preserve">Firefighter</w:t>
      </w:r>
      <w:r>
        <w:t xml:space="preserve"> </w:t>
      </w:r>
      <w:r>
        <w:t xml:space="preserve">gear found to be defective, non-conforming, or damaged will be rejected and must be replaced by the supplier at no additional cost within fourteen (14) calendar days. The supplier warrants that all</w:t>
      </w:r>
      <w:r>
        <w:t xml:space="preserve"> </w:t>
      </w:r>
      <w:r>
        <w:t xml:space="preserve">Firefighter</w:t>
      </w:r>
      <w:r>
        <w:t xml:space="preserve"> </w:t>
      </w:r>
      <w:r>
        <w:t xml:space="preserve">equipment supplied under this</w:t>
      </w:r>
      <w:r>
        <w:t xml:space="preserve"> </w:t>
      </w:r>
      <w:r>
        <w:t xml:space="preserve">Purchase Order</w:t>
      </w:r>
      <w:r>
        <w:t xml:space="preserve"> </w:t>
      </w:r>
      <w:r>
        <w:t xml:space="preserve">is new, unused, and free from manufacturing defects for a minimum period of twenty-four (24) months from the date of delivery.</w:t>
      </w:r>
    </w:p>
    <w:bookmarkEnd w:id="26"/>
    <w:bookmarkStart w:id="27" w:name="payment-terms"/>
    <w:p>
      <w:pPr>
        <w:pStyle w:val="Heading2"/>
      </w:pPr>
      <w:r>
        <w:t xml:space="preserve">5. Payment Terms</w:t>
      </w:r>
    </w:p>
    <w:p>
      <w:pPr>
        <w:numPr>
          <w:ilvl w:val="0"/>
          <w:numId w:val="1001"/>
        </w:numPr>
        <w:pStyle w:val="Compact"/>
      </w:pPr>
      <w:r>
        <w:t xml:space="preserve">Payment shall be made via bank transfer to the supplier's designated account in New Israeli Shekels (ILS).</w:t>
      </w:r>
    </w:p>
    <w:p>
      <w:pPr>
        <w:numPr>
          <w:ilvl w:val="0"/>
          <w:numId w:val="1001"/>
        </w:numPr>
        <w:pStyle w:val="Compact"/>
      </w:pPr>
      <w:r>
        <w:t xml:space="preserve">50% of the total</w:t>
      </w:r>
      <w:r>
        <w:t xml:space="preserve"> </w:t>
      </w:r>
      <w:r>
        <w:t xml:space="preserve">Purchase Order</w:t>
      </w:r>
      <w:r>
        <w:t xml:space="preserve"> </w:t>
      </w:r>
      <w:r>
        <w:t xml:space="preserve">value shall be due upon confirmed delivery and successful inspection at the</w:t>
      </w:r>
      <w:r>
        <w:t xml:space="preserve"> </w:t>
      </w:r>
      <w:r>
        <w:t xml:space="preserve">Israel Tel Aviv</w:t>
      </w:r>
      <w:r>
        <w:t xml:space="preserve"> </w:t>
      </w:r>
      <w:r>
        <w:t xml:space="preserve">facility.</w:t>
      </w:r>
    </w:p>
    <w:p>
      <w:pPr>
        <w:numPr>
          <w:ilvl w:val="0"/>
          <w:numId w:val="1001"/>
        </w:numPr>
        <w:pStyle w:val="Compact"/>
      </w:pPr>
      <w:r>
        <w:t xml:space="preserve">The remaining 50% shall be due within thirty (30) days of the final acceptance certificate issued by the Israel Fire and Rescue Authority.</w:t>
      </w:r>
    </w:p>
    <w:p>
      <w:pPr>
        <w:numPr>
          <w:ilvl w:val="0"/>
          <w:numId w:val="1001"/>
        </w:numPr>
        <w:pStyle w:val="Compact"/>
      </w:pPr>
      <w:r>
        <w:t xml:space="preserve">Late payments shall incur interest at the rate of 1.5% per month, calculated from the due date.</w:t>
      </w:r>
    </w:p>
    <w:p>
      <w:pPr>
        <w:numPr>
          <w:ilvl w:val="0"/>
          <w:numId w:val="1001"/>
        </w:numPr>
        <w:pStyle w:val="Compact"/>
      </w:pPr>
      <w:r>
        <w:t xml:space="preserve">All invoices must reference</w:t>
      </w:r>
      <w:r>
        <w:t xml:space="preserve"> </w:t>
      </w:r>
      <w:r>
        <w:t xml:space="preserve">Purchase Order</w:t>
      </w:r>
      <w:r>
        <w:t xml:space="preserve"> </w:t>
      </w:r>
      <w:r>
        <w:t xml:space="preserve">number IL-TLV-FF-2025-04872 and include the supplier's VAT registration number.</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State of Israel. Any disputes arising from this</w:t>
      </w:r>
      <w:r>
        <w:t xml:space="preserve"> </w:t>
      </w:r>
      <w:r>
        <w:t xml:space="preserve">Purchase Order</w:t>
      </w:r>
      <w:r>
        <w:t xml:space="preserve"> </w:t>
      </w:r>
      <w:r>
        <w:t xml:space="preserve">shall be subject to the exclusive jurisdiction of the competent courts in Tel Aviv, Israel.</w:t>
      </w:r>
    </w:p>
    <w:p>
      <w:pPr>
        <w:numPr>
          <w:ilvl w:val="0"/>
          <w:numId w:val="1002"/>
        </w:numPr>
        <w:pStyle w:val="Compact"/>
      </w:pPr>
      <w:r>
        <w:t xml:space="preserve">The supplier shall maintain adequate liability insurance coverage for all</w:t>
      </w:r>
      <w:r>
        <w:t xml:space="preserve"> </w:t>
      </w:r>
      <w:r>
        <w:t xml:space="preserve">Firefighter</w:t>
      </w:r>
      <w:r>
        <w:t xml:space="preserve"> </w:t>
      </w:r>
      <w:r>
        <w:t xml:space="preserve">equipment in transit and during the warranty period.</w:t>
      </w:r>
    </w:p>
    <w:p>
      <w:pPr>
        <w:numPr>
          <w:ilvl w:val="0"/>
          <w:numId w:val="1002"/>
        </w:numPr>
        <w:pStyle w:val="Compact"/>
      </w:pPr>
      <w:r>
        <w:t xml:space="preserve">Neither party may assign or transfer this</w:t>
      </w:r>
      <w:r>
        <w:t xml:space="preserve"> </w:t>
      </w:r>
      <w:r>
        <w:t xml:space="preserve">Purchase Order</w:t>
      </w:r>
      <w:r>
        <w:t xml:space="preserve"> </w:t>
      </w:r>
      <w:r>
        <w:t xml:space="preserve">without the prior written consent of the other party.</w:t>
      </w:r>
    </w:p>
    <w:p>
      <w:pPr>
        <w:numPr>
          <w:ilvl w:val="0"/>
          <w:numId w:val="1002"/>
        </w:numPr>
        <w:pStyle w:val="Compact"/>
      </w:pPr>
      <w:r>
        <w:t xml:space="preserve">The supplier shall comply with all applicable labor, environmental, and safety regulations of the State of Israel in the manufacture and delivery of</w:t>
      </w:r>
      <w:r>
        <w:t xml:space="preserve"> </w:t>
      </w:r>
      <w:r>
        <w:t xml:space="preserve">Firefighter</w:t>
      </w:r>
      <w:r>
        <w:t xml:space="preserve"> </w:t>
      </w:r>
      <w:r>
        <w:t xml:space="preserve">equipment.</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regarding the subject matter herein and supersedes all prior negotiations, representations, or agreements.</w:t>
      </w:r>
    </w:p>
    <w:p>
      <w:pPr>
        <w:numPr>
          <w:ilvl w:val="0"/>
          <w:numId w:val="1002"/>
        </w:numPr>
        <w:pStyle w:val="Compact"/>
      </w:pPr>
      <w:r>
        <w:t xml:space="preserve">Any modifications to this</w:t>
      </w:r>
      <w:r>
        <w:t xml:space="preserve"> </w:t>
      </w:r>
      <w:r>
        <w:t xml:space="preserve">Purchase Order</w:t>
      </w:r>
      <w:r>
        <w:t xml:space="preserve"> </w:t>
      </w:r>
      <w:r>
        <w:t xml:space="preserve">must be made in writing and signed by authorized representatives of both parties.</w:t>
      </w:r>
    </w:p>
    <w:bookmarkEnd w:id="28"/>
    <w:bookmarkStart w:id="29" w:name="authorized-signatures"/>
    <w:p>
      <w:pPr>
        <w:pStyle w:val="Heading2"/>
      </w:pPr>
      <w:r>
        <w:t xml:space="preserve">7. Authorized Signatures</w:t>
      </w:r>
    </w:p>
    <w:p>
      <w:pPr>
        <w:pStyle w:val="FirstParagraph"/>
      </w:pPr>
      <w:r>
        <w:rPr>
          <w:bCs/>
          <w:b/>
        </w:rPr>
        <w:t xml:space="preserve">For the Buyer:</w:t>
      </w:r>
    </w:p>
    <w:p>
      <w:pPr>
        <w:pStyle w:val="BodyText"/>
      </w:pPr>
      <w:r>
        <w:t xml:space="preserve">Israel Fire and Rescue Authority – Tel Aviv District</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Seller:</w:t>
      </w:r>
    </w:p>
    <w:p>
      <w:pPr>
        <w:pStyle w:val="BodyText"/>
      </w:pPr>
      <w:r>
        <w:t xml:space="preserve">Guardian Safety Equipment Ltd.</w:t>
      </w:r>
    </w:p>
    <w:p>
      <w:pPr>
        <w:pStyle w:val="BodyText"/>
      </w:pPr>
      <w:r>
        <w:t xml:space="preserve">Name: ______________________________</w:t>
      </w:r>
    </w:p>
    <w:p>
      <w:pPr>
        <w:pStyle w:val="BodyText"/>
      </w:pPr>
      <w:r>
        <w:t xml:space="preserve">Title: General Manager, Sales Division</w:t>
      </w:r>
    </w:p>
    <w:p>
      <w:pPr>
        <w:pStyle w:val="BodyText"/>
      </w:pPr>
      <w:r>
        <w:t xml:space="preserve">Signature: ______________________________</w:t>
      </w:r>
    </w:p>
    <w:p>
      <w:pPr>
        <w:pStyle w:val="BodyText"/>
      </w:pPr>
      <w:r>
        <w:t xml:space="preserve">Date: ______________________________</w:t>
      </w:r>
    </w:p>
    <w:bookmarkEnd w:id="29"/>
    <w:p>
      <w:pPr>
        <w:pStyle w:val="BodyText"/>
      </w:pPr>
      <w:r>
        <w:t xml:space="preserve">This Purchase Order (IL-TLV-FF-2025-04872) is an official document of the Israel Fire and Rescue Authority, Tel Aviv District. Unauthorized reproduction or distribution is prohibited. All Firefighter equipment procured under this Purchase Order is intended exclusively for the protection and operational use of active-duty Firefighter personnel serving the Israel Tel Aviv metropolitan region.</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Israel Tel Aviv</dc:title>
  <dc:creator/>
  <dc:language>en</dc:language>
  <cp:keywords/>
  <dcterms:created xsi:type="dcterms:W3CDTF">2026-10-10T06:27:56Z</dcterms:created>
  <dcterms:modified xsi:type="dcterms:W3CDTF">2026-10-10T06:27:56Z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