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Firefighter Equipment &amp; Protective Gear Supply</w:t>
      </w:r>
    </w:p>
    <w:p>
      <w:pPr>
        <w:pStyle w:val="BodyText"/>
      </w:pPr>
      <w:r>
        <w:t xml:space="preserve">Fire and Emergency New Zealand – Auckland Region</w:t>
      </w:r>
    </w:p>
    <w:p>
      <w:pPr>
        <w:pStyle w:val="BodyText"/>
      </w:pPr>
      <w:r>
        <w:t xml:space="preserve">PO Reference: FENZ-AKL-2025-04871</w:t>
      </w:r>
    </w:p>
    <w:bookmarkEnd w:id="20"/>
    <w:bookmarkStart w:id="21" w:name="issued-by-buyer"/>
    <w:p>
      <w:pPr>
        <w:pStyle w:val="Heading3"/>
      </w:pPr>
      <w:r>
        <w:t xml:space="preserve">Issued By (Buyer)</w:t>
      </w:r>
    </w:p>
    <w:p>
      <w:pPr>
        <w:pStyle w:val="FirstParagraph"/>
      </w:pPr>
      <w:r>
        <w:rPr>
          <w:bCs/>
          <w:b/>
        </w:rPr>
        <w:t xml:space="preserve">Fire and Emergency New Zealand</w:t>
      </w:r>
    </w:p>
    <w:p>
      <w:pPr>
        <w:pStyle w:val="BodyText"/>
      </w:pPr>
      <w:r>
        <w:t xml:space="preserve">Auckland Fire Station, 120 Dominion Road</w:t>
      </w:r>
    </w:p>
    <w:p>
      <w:pPr>
        <w:pStyle w:val="BodyText"/>
      </w:pPr>
      <w:r>
        <w:t xml:space="preserve">Ponsonby, Auckland 1011</w:t>
      </w:r>
    </w:p>
    <w:p>
      <w:pPr>
        <w:pStyle w:val="BodyText"/>
      </w:pPr>
      <w:r>
        <w:t xml:space="preserve">New Zealand</w:t>
      </w:r>
    </w:p>
    <w:p>
      <w:pPr>
        <w:pStyle w:val="BodyText"/>
      </w:pPr>
      <w:r>
        <w:t xml:space="preserve">Attn: Chief Fire Officer, Auckland Region</w:t>
      </w:r>
    </w:p>
    <w:p>
      <w:pPr>
        <w:pStyle w:val="BodyText"/>
      </w:pPr>
      <w:r>
        <w:t xml:space="preserve">Email: procurement.auckland@fireandemergency.nz</w:t>
      </w:r>
    </w:p>
    <w:p>
      <w:pPr>
        <w:pStyle w:val="BodyText"/>
      </w:pPr>
      <w:r>
        <w:t xml:space="preserve">Phone: +64 9 376 4000</w:t>
      </w:r>
    </w:p>
    <w:bookmarkEnd w:id="21"/>
    <w:bookmarkStart w:id="22" w:name="supplier-seller"/>
    <w:p>
      <w:pPr>
        <w:pStyle w:val="Heading3"/>
      </w:pPr>
      <w:r>
        <w:t xml:space="preserve">Supplier (Seller)</w:t>
      </w:r>
    </w:p>
    <w:p>
      <w:pPr>
        <w:pStyle w:val="FirstParagraph"/>
      </w:pPr>
      <w:r>
        <w:rPr>
          <w:bCs/>
          <w:b/>
        </w:rPr>
        <w:t xml:space="preserve">ProShield Firefighter Equipment Ltd.</w:t>
      </w:r>
    </w:p>
    <w:p>
      <w:pPr>
        <w:pStyle w:val="BodyText"/>
      </w:pPr>
      <w:r>
        <w:t xml:space="preserve">Unit 7, 45 K'Road Industrial Estate</w:t>
      </w:r>
    </w:p>
    <w:p>
      <w:pPr>
        <w:pStyle w:val="BodyText"/>
      </w:pPr>
      <w:r>
        <w:t xml:space="preserve">Manukau, Auckland 2109</w:t>
      </w:r>
    </w:p>
    <w:p>
      <w:pPr>
        <w:pStyle w:val="BodyText"/>
      </w:pPr>
      <w:r>
        <w:t xml:space="preserve">New Zealand</w:t>
      </w:r>
    </w:p>
    <w:p>
      <w:pPr>
        <w:pStyle w:val="BodyText"/>
      </w:pPr>
      <w:r>
        <w:t xml:space="preserve">Attn: Sales Director, Mr. T. Whitfield</w:t>
      </w:r>
    </w:p>
    <w:p>
      <w:pPr>
        <w:pStyle w:val="BodyText"/>
      </w:pPr>
      <w:r>
        <w:t xml:space="preserve">Email: sales@proshieldfire.co.nz</w:t>
      </w:r>
    </w:p>
    <w:p>
      <w:pPr>
        <w:pStyle w:val="BodyText"/>
      </w:pPr>
      <w:r>
        <w:t xml:space="preserve">Phone: +64 9 274 8821</w:t>
      </w:r>
    </w:p>
    <w:p>
      <w:pPr>
        <w:pStyle w:val="BodyText"/>
      </w:pPr>
      <w:r>
        <w:t xml:space="preserve">NZBN: 9429048712365</w:t>
      </w:r>
    </w:p>
    <w:bookmarkEnd w:id="22"/>
    <w:p>
      <w:pPr>
        <w:pStyle w:val="BodyText"/>
      </w:pPr>
      <w:r>
        <w:rPr>
          <w:bCs/>
          <w:b/>
        </w:rPr>
        <w:t xml:space="preserve">Purchase Order No.:</w:t>
      </w:r>
      <w:r>
        <w:t xml:space="preserve"> </w:t>
      </w:r>
      <w:r>
        <w:t xml:space="preserve">FENZ-AKL-2025-04871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p>
      <w:pPr>
        <w:pStyle w:val="BodyText"/>
      </w:pPr>
      <w:r>
        <w:rPr>
          <w:bCs/>
          <w:b/>
        </w:rPr>
        <w:t xml:space="preserve">GST:</w:t>
      </w:r>
      <w:r>
        <w:t xml:space="preserve"> </w:t>
      </w:r>
      <w:r>
        <w:t xml:space="preserve">15% (New Zealand Goods and Services Tax)</w:t>
      </w:r>
    </w:p>
    <w:bookmarkStart w:id="23" w:name="X2f7687d47007f15ac5bd06e918f390fff1ea9d5"/>
    <w:p>
      <w:pPr>
        <w:pStyle w:val="Heading2"/>
      </w:pPr>
      <w:r>
        <w:t xml:space="preserve">Line Items – Firefighter Equipment for New Zealand Auckland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Firefighter Item</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Specification / Standard</w:t>
            </w:r>
          </w:p>
        </w:tc>
      </w:tr>
      <w:tr>
        <w:tc>
          <w:tcPr/>
          <w:p>
            <w:pPr>
              <w:pStyle w:val="Compact"/>
              <w:jc w:val="left"/>
            </w:pPr>
            <w:r>
              <w:t xml:space="preserve">1</w:t>
            </w:r>
          </w:p>
        </w:tc>
        <w:tc>
          <w:tcPr/>
          <w:p>
            <w:pPr>
              <w:pStyle w:val="Compact"/>
              <w:jc w:val="left"/>
            </w:pPr>
            <w:r>
              <w:t xml:space="preserve">Firefighter Structural Turnout Jacket (NFPA 1971 compliant, high-visibility orange with reflective trim)</w:t>
            </w:r>
          </w:p>
        </w:tc>
        <w:tc>
          <w:tcPr/>
          <w:p>
            <w:pPr>
              <w:pStyle w:val="Compact"/>
              <w:jc w:val="left"/>
            </w:pPr>
            <w:r>
              <w:t xml:space="preserve">48</w:t>
            </w:r>
          </w:p>
        </w:tc>
        <w:tc>
          <w:tcPr/>
          <w:p>
            <w:pPr>
              <w:pStyle w:val="Compact"/>
              <w:jc w:val="left"/>
            </w:pPr>
            <w:r>
              <w:t xml:space="preserve">1,245.00</w:t>
            </w:r>
          </w:p>
        </w:tc>
        <w:tc>
          <w:tcPr/>
          <w:p>
            <w:pPr>
              <w:pStyle w:val="Compact"/>
              <w:jc w:val="left"/>
            </w:pPr>
            <w:r>
              <w:t xml:space="preserve">59,760.00</w:t>
            </w:r>
          </w:p>
        </w:tc>
        <w:tc>
          <w:tcPr/>
          <w:p>
            <w:pPr>
              <w:pStyle w:val="Compact"/>
              <w:jc w:val="left"/>
            </w:pPr>
            <w:r>
              <w:t xml:space="preserve">AS/NZS 1861.1:2019</w:t>
            </w:r>
          </w:p>
        </w:tc>
      </w:tr>
      <w:tr>
        <w:tc>
          <w:tcPr/>
          <w:p>
            <w:pPr>
              <w:pStyle w:val="Compact"/>
              <w:jc w:val="left"/>
            </w:pPr>
            <w:r>
              <w:t xml:space="preserve">2</w:t>
            </w:r>
          </w:p>
        </w:tc>
        <w:tc>
          <w:tcPr/>
          <w:p>
            <w:pPr>
              <w:pStyle w:val="Compact"/>
              <w:jc w:val="left"/>
            </w:pPr>
            <w:r>
              <w:t xml:space="preserve">Firefighter Structural Turnout Trousers (with suspenders, moisture barrier, and thermal liner)</w:t>
            </w:r>
          </w:p>
        </w:tc>
        <w:tc>
          <w:tcPr/>
          <w:p>
            <w:pPr>
              <w:pStyle w:val="Compact"/>
              <w:jc w:val="left"/>
            </w:pPr>
            <w:r>
              <w:t xml:space="preserve">48</w:t>
            </w:r>
          </w:p>
        </w:tc>
        <w:tc>
          <w:tcPr/>
          <w:p>
            <w:pPr>
              <w:pStyle w:val="Compact"/>
              <w:jc w:val="left"/>
            </w:pPr>
            <w:r>
              <w:t xml:space="preserve">1,180.00</w:t>
            </w:r>
          </w:p>
        </w:tc>
        <w:tc>
          <w:tcPr/>
          <w:p>
            <w:pPr>
              <w:pStyle w:val="Compact"/>
              <w:jc w:val="left"/>
            </w:pPr>
            <w:r>
              <w:t xml:space="preserve">56,640.00</w:t>
            </w:r>
          </w:p>
        </w:tc>
        <w:tc>
          <w:tcPr/>
          <w:p>
            <w:pPr>
              <w:pStyle w:val="Compact"/>
              <w:jc w:val="left"/>
            </w:pPr>
            <w:r>
              <w:t xml:space="preserve">AS/NZS 1861.1:2019</w:t>
            </w:r>
          </w:p>
        </w:tc>
      </w:tr>
      <w:tr>
        <w:tc>
          <w:tcPr/>
          <w:p>
            <w:pPr>
              <w:pStyle w:val="Compact"/>
              <w:jc w:val="left"/>
            </w:pPr>
            <w:r>
              <w:t xml:space="preserve">3</w:t>
            </w:r>
          </w:p>
        </w:tc>
        <w:tc>
          <w:tcPr/>
          <w:p>
            <w:pPr>
              <w:pStyle w:val="Compact"/>
              <w:jc w:val="left"/>
            </w:pPr>
            <w:r>
              <w:t xml:space="preserve">Firefighter Helmet with Full Face Shield and Chin Strap (Auckland Fire Service livery)</w:t>
            </w:r>
          </w:p>
        </w:tc>
        <w:tc>
          <w:tcPr/>
          <w:p>
            <w:pPr>
              <w:pStyle w:val="Compact"/>
              <w:jc w:val="left"/>
            </w:pPr>
            <w:r>
              <w:t xml:space="preserve">48</w:t>
            </w:r>
          </w:p>
        </w:tc>
        <w:tc>
          <w:tcPr/>
          <w:p>
            <w:pPr>
              <w:pStyle w:val="Compact"/>
              <w:jc w:val="left"/>
            </w:pPr>
            <w:r>
              <w:t xml:space="preserve">685.00</w:t>
            </w:r>
          </w:p>
        </w:tc>
        <w:tc>
          <w:tcPr/>
          <w:p>
            <w:pPr>
              <w:pStyle w:val="Compact"/>
              <w:jc w:val="left"/>
            </w:pPr>
            <w:r>
              <w:t xml:space="preserve">32,880.00</w:t>
            </w:r>
          </w:p>
        </w:tc>
        <w:tc>
          <w:tcPr/>
          <w:p>
            <w:pPr>
              <w:pStyle w:val="Compact"/>
              <w:jc w:val="left"/>
            </w:pPr>
            <w:r>
              <w:t xml:space="preserve">AS/NZS 1861.2:2020</w:t>
            </w:r>
          </w:p>
        </w:tc>
      </w:tr>
      <w:tr>
        <w:tc>
          <w:tcPr/>
          <w:p>
            <w:pPr>
              <w:pStyle w:val="Compact"/>
              <w:jc w:val="left"/>
            </w:pPr>
            <w:r>
              <w:t xml:space="preserve">4</w:t>
            </w:r>
          </w:p>
        </w:tc>
        <w:tc>
          <w:tcPr/>
          <w:p>
            <w:pPr>
              <w:pStyle w:val="Compact"/>
              <w:jc w:val="left"/>
            </w:pPr>
            <w:r>
              <w:t xml:space="preserve">Firefighter Self-Contained Breathing Apparatus (SCBA) – 6.8L composite cylinder, 45-minute rated</w:t>
            </w:r>
          </w:p>
        </w:tc>
        <w:tc>
          <w:tcPr/>
          <w:p>
            <w:pPr>
              <w:pStyle w:val="Compact"/>
              <w:jc w:val="left"/>
            </w:pPr>
            <w:r>
              <w:t xml:space="preserve">24</w:t>
            </w:r>
          </w:p>
        </w:tc>
        <w:tc>
          <w:tcPr/>
          <w:p>
            <w:pPr>
              <w:pStyle w:val="Compact"/>
              <w:jc w:val="left"/>
            </w:pPr>
            <w:r>
              <w:t xml:space="preserve">4,320.00</w:t>
            </w:r>
          </w:p>
        </w:tc>
        <w:tc>
          <w:tcPr/>
          <w:p>
            <w:pPr>
              <w:pStyle w:val="Compact"/>
              <w:jc w:val="left"/>
            </w:pPr>
            <w:r>
              <w:t xml:space="preserve">103,680.00</w:t>
            </w:r>
          </w:p>
        </w:tc>
        <w:tc>
          <w:tcPr/>
          <w:p>
            <w:pPr>
              <w:pStyle w:val="Compact"/>
              <w:jc w:val="left"/>
            </w:pPr>
            <w:r>
              <w:t xml:space="preserve">AS/NZS 1861.3:2021</w:t>
            </w:r>
          </w:p>
        </w:tc>
      </w:tr>
      <w:tr>
        <w:tc>
          <w:tcPr/>
          <w:p>
            <w:pPr>
              <w:pStyle w:val="Compact"/>
              <w:jc w:val="left"/>
            </w:pPr>
            <w:r>
              <w:t xml:space="preserve">5</w:t>
            </w:r>
          </w:p>
        </w:tc>
        <w:tc>
          <w:tcPr/>
          <w:p>
            <w:pPr>
              <w:pStyle w:val="Compact"/>
              <w:jc w:val="left"/>
            </w:pPr>
            <w:r>
              <w:t xml:space="preserve">Firefighter Protective Gloves (Kevlar-reinforced, chemical-resistant, thermal-rated to 350°C)</w:t>
            </w:r>
          </w:p>
        </w:tc>
        <w:tc>
          <w:tcPr/>
          <w:p>
            <w:pPr>
              <w:pStyle w:val="Compact"/>
              <w:jc w:val="left"/>
            </w:pPr>
            <w:r>
              <w:t xml:space="preserve">96</w:t>
            </w:r>
          </w:p>
        </w:tc>
        <w:tc>
          <w:tcPr/>
          <w:p>
            <w:pPr>
              <w:pStyle w:val="Compact"/>
              <w:jc w:val="left"/>
            </w:pPr>
            <w:r>
              <w:t xml:space="preserve">215.00</w:t>
            </w:r>
          </w:p>
        </w:tc>
        <w:tc>
          <w:tcPr/>
          <w:p>
            <w:pPr>
              <w:pStyle w:val="Compact"/>
              <w:jc w:val="left"/>
            </w:pPr>
            <w:r>
              <w:t xml:space="preserve">20,640.00</w:t>
            </w:r>
          </w:p>
        </w:tc>
        <w:tc>
          <w:tcPr/>
          <w:p>
            <w:pPr>
              <w:pStyle w:val="Compact"/>
              <w:jc w:val="left"/>
            </w:pPr>
            <w:r>
              <w:t xml:space="preserve">AS/NZS 1861.4:2018</w:t>
            </w:r>
          </w:p>
        </w:tc>
      </w:tr>
      <w:tr>
        <w:tc>
          <w:tcPr/>
          <w:p>
            <w:pPr>
              <w:pStyle w:val="Compact"/>
              <w:jc w:val="left"/>
            </w:pPr>
            <w:r>
              <w:t xml:space="preserve">6</w:t>
            </w:r>
          </w:p>
        </w:tc>
        <w:tc>
          <w:tcPr/>
          <w:p>
            <w:pPr>
              <w:pStyle w:val="Compact"/>
              <w:jc w:val="left"/>
            </w:pPr>
            <w:r>
              <w:t xml:space="preserve">Firefighter Safety Boots (steel-toe, metatarsal guard, oil-resistant sole, waterproof)</w:t>
            </w:r>
          </w:p>
        </w:tc>
        <w:tc>
          <w:tcPr/>
          <w:p>
            <w:pPr>
              <w:pStyle w:val="Compact"/>
              <w:jc w:val="left"/>
            </w:pPr>
            <w:r>
              <w:t xml:space="preserve">48</w:t>
            </w:r>
          </w:p>
        </w:tc>
        <w:tc>
          <w:tcPr/>
          <w:p>
            <w:pPr>
              <w:pStyle w:val="Compact"/>
              <w:jc w:val="left"/>
            </w:pPr>
            <w:r>
              <w:t xml:space="preserve">495.00</w:t>
            </w:r>
          </w:p>
        </w:tc>
        <w:tc>
          <w:tcPr/>
          <w:p>
            <w:pPr>
              <w:pStyle w:val="Compact"/>
              <w:jc w:val="left"/>
            </w:pPr>
            <w:r>
              <w:t xml:space="preserve">23,760.00</w:t>
            </w:r>
          </w:p>
        </w:tc>
        <w:tc>
          <w:tcPr/>
          <w:p>
            <w:pPr>
              <w:pStyle w:val="Compact"/>
              <w:jc w:val="left"/>
            </w:pPr>
            <w:r>
              <w:t xml:space="preserve">AS/NZS 2047:2017</w:t>
            </w:r>
          </w:p>
        </w:tc>
      </w:tr>
      <w:tr>
        <w:tc>
          <w:tcPr/>
          <w:p>
            <w:pPr>
              <w:pStyle w:val="Compact"/>
              <w:jc w:val="left"/>
            </w:pPr>
            <w:r>
              <w:t xml:space="preserve">7</w:t>
            </w:r>
          </w:p>
        </w:tc>
        <w:tc>
          <w:tcPr/>
          <w:p>
            <w:pPr>
              <w:pStyle w:val="Compact"/>
              <w:jc w:val="left"/>
            </w:pPr>
            <w:r>
              <w:t xml:space="preserve">Firefighter Thermal Imaging Camera (TIC) – 640x480 resolution, 9-hour battery life</w:t>
            </w:r>
          </w:p>
        </w:tc>
        <w:tc>
          <w:tcPr/>
          <w:p>
            <w:pPr>
              <w:pStyle w:val="Compact"/>
              <w:jc w:val="left"/>
            </w:pPr>
            <w:r>
              <w:t xml:space="preserve">12</w:t>
            </w:r>
          </w:p>
        </w:tc>
        <w:tc>
          <w:tcPr/>
          <w:p>
            <w:pPr>
              <w:pStyle w:val="Compact"/>
              <w:jc w:val="left"/>
            </w:pPr>
            <w:r>
              <w:t xml:space="preserve">3,850.00</w:t>
            </w:r>
          </w:p>
        </w:tc>
        <w:tc>
          <w:tcPr/>
          <w:p>
            <w:pPr>
              <w:pStyle w:val="Compact"/>
              <w:jc w:val="left"/>
            </w:pPr>
            <w:r>
              <w:t xml:space="preserve">46,200.00</w:t>
            </w:r>
          </w:p>
        </w:tc>
        <w:tc>
          <w:tcPr/>
          <w:p>
            <w:pPr>
              <w:pStyle w:val="Compact"/>
              <w:jc w:val="left"/>
            </w:pPr>
            <w:r>
              <w:t xml:space="preserve">EN 16039:2012</w:t>
            </w:r>
          </w:p>
        </w:tc>
      </w:tr>
      <w:tr>
        <w:tc>
          <w:tcPr/>
          <w:p>
            <w:pPr>
              <w:pStyle w:val="Compact"/>
              <w:jc w:val="left"/>
            </w:pPr>
            <w:r>
              <w:t xml:space="preserve">8</w:t>
            </w:r>
          </w:p>
        </w:tc>
        <w:tc>
          <w:tcPr/>
          <w:p>
            <w:pPr>
              <w:pStyle w:val="Compact"/>
              <w:jc w:val="left"/>
            </w:pPr>
            <w:r>
              <w:t xml:space="preserve">Firefighter Radio – VHF/UHF dual-band, IP67 rated, 12-hour battery, Auckland FENZ channel preset</w:t>
            </w:r>
          </w:p>
        </w:tc>
        <w:tc>
          <w:tcPr/>
          <w:p>
            <w:pPr>
              <w:pStyle w:val="Compact"/>
              <w:jc w:val="left"/>
            </w:pPr>
            <w:r>
              <w:t xml:space="preserve">48</w:t>
            </w:r>
          </w:p>
        </w:tc>
        <w:tc>
          <w:tcPr/>
          <w:p>
            <w:pPr>
              <w:pStyle w:val="Compact"/>
              <w:jc w:val="left"/>
            </w:pPr>
            <w:r>
              <w:t xml:space="preserve">1,120.00</w:t>
            </w:r>
          </w:p>
        </w:tc>
        <w:tc>
          <w:tcPr/>
          <w:p>
            <w:pPr>
              <w:pStyle w:val="Compact"/>
              <w:jc w:val="left"/>
            </w:pPr>
            <w:r>
              <w:t xml:space="preserve">53,760.00</w:t>
            </w:r>
          </w:p>
        </w:tc>
        <w:tc>
          <w:tcPr/>
          <w:p>
            <w:pPr>
              <w:pStyle w:val="Compact"/>
              <w:jc w:val="left"/>
            </w:pPr>
            <w:r>
              <w:t xml:space="preserve">AS/NZS 4268:2019</w:t>
            </w:r>
          </w:p>
        </w:tc>
      </w:tr>
      <w:tr>
        <w:tc>
          <w:tcPr/>
          <w:p>
            <w:pPr>
              <w:pStyle w:val="Compact"/>
              <w:jc w:val="left"/>
            </w:pPr>
            <w:r>
              <w:t xml:space="preserve">9</w:t>
            </w:r>
          </w:p>
        </w:tc>
        <w:tc>
          <w:tcPr/>
          <w:p>
            <w:pPr>
              <w:pStyle w:val="Compact"/>
              <w:jc w:val="left"/>
            </w:pPr>
            <w:r>
              <w:t xml:space="preserve">Firefighter Escape Hood (filtering facepiece, 30-minute protection, EN 469 compliant)</w:t>
            </w:r>
          </w:p>
        </w:tc>
        <w:tc>
          <w:tcPr/>
          <w:p>
            <w:pPr>
              <w:pStyle w:val="Compact"/>
              <w:jc w:val="left"/>
            </w:pPr>
            <w:r>
              <w:t xml:space="preserve">96</w:t>
            </w:r>
          </w:p>
        </w:tc>
        <w:tc>
          <w:tcPr/>
          <w:p>
            <w:pPr>
              <w:pStyle w:val="Compact"/>
              <w:jc w:val="left"/>
            </w:pPr>
            <w:r>
              <w:t xml:space="preserve">85.00</w:t>
            </w:r>
          </w:p>
        </w:tc>
        <w:tc>
          <w:tcPr/>
          <w:p>
            <w:pPr>
              <w:pStyle w:val="Compact"/>
              <w:jc w:val="left"/>
            </w:pPr>
            <w:r>
              <w:t xml:space="preserve">8,160.00</w:t>
            </w:r>
          </w:p>
        </w:tc>
        <w:tc>
          <w:tcPr/>
          <w:p>
            <w:pPr>
              <w:pStyle w:val="Compact"/>
              <w:jc w:val="left"/>
            </w:pPr>
            <w:r>
              <w:t xml:space="preserve">EN 469:2020</w:t>
            </w:r>
          </w:p>
        </w:tc>
      </w:tr>
      <w:tr>
        <w:tc>
          <w:tcPr/>
          <w:p>
            <w:pPr>
              <w:pStyle w:val="Compact"/>
              <w:jc w:val="left"/>
            </w:pPr>
            <w:r>
              <w:t xml:space="preserve">10</w:t>
            </w:r>
          </w:p>
        </w:tc>
        <w:tc>
          <w:tcPr/>
          <w:p>
            <w:pPr>
              <w:pStyle w:val="Compact"/>
              <w:jc w:val="left"/>
            </w:pPr>
            <w:r>
              <w:t xml:space="preserve">Firefighter First Aid &amp; Burn Treatment Kit (station-level, 20-person capacity)</w:t>
            </w:r>
          </w:p>
        </w:tc>
        <w:tc>
          <w:tcPr/>
          <w:p>
            <w:pPr>
              <w:pStyle w:val="Compact"/>
              <w:jc w:val="left"/>
            </w:pPr>
            <w:r>
              <w:t xml:space="preserve">6</w:t>
            </w:r>
          </w:p>
        </w:tc>
        <w:tc>
          <w:tcPr/>
          <w:p>
            <w:pPr>
              <w:pStyle w:val="Compact"/>
              <w:jc w:val="left"/>
            </w:pPr>
            <w:r>
              <w:t xml:space="preserve">1,450.00</w:t>
            </w:r>
          </w:p>
        </w:tc>
        <w:tc>
          <w:tcPr/>
          <w:p>
            <w:pPr>
              <w:pStyle w:val="Compact"/>
              <w:jc w:val="left"/>
            </w:pPr>
            <w:r>
              <w:t xml:space="preserve">8,700.00</w:t>
            </w:r>
          </w:p>
        </w:tc>
        <w:tc>
          <w:tcPr/>
          <w:p>
            <w:pPr>
              <w:pStyle w:val="Compact"/>
              <w:jc w:val="left"/>
            </w:pPr>
            <w:r>
              <w:t xml:space="preserve">AS/NZS 4573:2016</w:t>
            </w:r>
          </w:p>
        </w:tc>
      </w:tr>
    </w:tbl>
    <w:p>
      <w:pPr>
        <w:pStyle w:val="BodyText"/>
      </w:pPr>
      <w:r>
        <w:t xml:space="preserve">Subtotal:</w:t>
      </w:r>
      <w:r>
        <w:t xml:space="preserve"> </w:t>
      </w:r>
      <w:r>
        <w:rPr>
          <w:bCs/>
          <w:b/>
        </w:rPr>
        <w:t xml:space="preserve">NZD 414,180.00</w:t>
      </w:r>
    </w:p>
    <w:p>
      <w:pPr>
        <w:pStyle w:val="BodyText"/>
      </w:pPr>
      <w:r>
        <w:t xml:space="preserve">GST (15%):</w:t>
      </w:r>
      <w:r>
        <w:t xml:space="preserve"> </w:t>
      </w:r>
      <w:r>
        <w:rPr>
          <w:bCs/>
          <w:b/>
        </w:rPr>
        <w:t xml:space="preserve">NZD 62,127.00</w:t>
      </w:r>
    </w:p>
    <w:p>
      <w:pPr>
        <w:pStyle w:val="BodyText"/>
      </w:pPr>
      <w:r>
        <w:t xml:space="preserve">Grand Total:</w:t>
      </w:r>
      <w:r>
        <w:t xml:space="preserve"> </w:t>
      </w:r>
      <w:r>
        <w:rPr>
          <w:bCs/>
          <w:b/>
        </w:rPr>
        <w:t xml:space="preserve">NZD 476,307.00</w:t>
      </w:r>
    </w:p>
    <w:bookmarkEnd w:id="23"/>
    <w:bookmarkStart w:id="24" w:name="delivery-logistics-new-zealand-auckland"/>
    <w:p>
      <w:pPr>
        <w:pStyle w:val="Heading2"/>
      </w:pPr>
      <w:r>
        <w:t xml:space="preserve">Delivery &amp; Logistics – New Zealand Auckland</w:t>
      </w:r>
    </w:p>
    <w:p>
      <w:pPr>
        <w:pStyle w:val="FirstParagraph"/>
      </w:pPr>
      <w:r>
        <w:t xml:space="preserve">All Firefighter equipment listed in this Purchase Order shall be delivered to the Fire and Emergency New Zealand Auckland depot located at 120 Dominion Road, Ponsonby, Auckland 1011, New Zealand. Delivery must be completed no later than 08 August 2025. The supplier is responsible for all freight, insurance, and handling costs within the Auckland metropolitan region. Goods must be delivered in original manufacturer packaging with all certificates of conformity, test reports, and user manuals included. The supplier shall provide a minimum of 10 business days' written notice prior to delivery to allow the receiving Firefighter team to prepare the staging area. All items must be compliant with New Zealand regulatory standards as referenced in the specification column and must carry valid New Zealand type-approval where applicable.</w:t>
      </w:r>
    </w:p>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supplier shall confirm acceptance in writing within five (5) business days of receipt of this Purchase Order.</w:t>
      </w:r>
    </w:p>
    <w:p>
      <w:pPr>
        <w:numPr>
          <w:ilvl w:val="0"/>
          <w:numId w:val="1001"/>
        </w:numPr>
        <w:pStyle w:val="Compact"/>
      </w:pPr>
      <w:r>
        <w:rPr>
          <w:bCs/>
          <w:b/>
        </w:rPr>
        <w:t xml:space="preserve">Quality Assurance:</w:t>
      </w:r>
      <w:r>
        <w:t xml:space="preserve"> </w:t>
      </w:r>
      <w:r>
        <w:t xml:space="preserve">All Firefighter equipment must meet or exceed the standards specified in the line-item table. Fire and Emergency New Zealand reserves the right to reject any item that does not conform to the stated specifications. Rejected items must be replaced at the supplier's sole cost within fourteen (14) calendar days.</w:t>
      </w:r>
    </w:p>
    <w:p>
      <w:pPr>
        <w:numPr>
          <w:ilvl w:val="0"/>
          <w:numId w:val="1001"/>
        </w:numPr>
        <w:pStyle w:val="Compact"/>
      </w:pPr>
      <w:r>
        <w:rPr>
          <w:bCs/>
          <w:b/>
        </w:rPr>
        <w:t xml:space="preserve">Warranty:</w:t>
      </w:r>
      <w:r>
        <w:t xml:space="preserve"> </w:t>
      </w:r>
      <w:r>
        <w:t xml:space="preserve">The supplier warrants all Firefighter gear and equipment for a minimum of three (3) years from the date of delivery against defects in materials and workmanship. SCBA cylinders carry a separate five-year hydrostatic test cycle as mandated by New Zealand WorkSafe regulations.</w:t>
      </w:r>
    </w:p>
    <w:p>
      <w:pPr>
        <w:numPr>
          <w:ilvl w:val="0"/>
          <w:numId w:val="1001"/>
        </w:numPr>
        <w:pStyle w:val="Compact"/>
      </w:pPr>
      <w:r>
        <w:rPr>
          <w:bCs/>
          <w:b/>
        </w:rPr>
        <w:t xml:space="preserve">Payment:</w:t>
      </w:r>
      <w:r>
        <w:t xml:space="preserve"> </w:t>
      </w:r>
      <w:r>
        <w:t xml:space="preserve">Payment shall be made within thirty (30) days of receipt of a valid tax invoice from the supplier. Payment will be processed via electronic funds transfer (EFT) to the supplier's nominated New Zealand bank account. Late payment shall attract interest at the rate prescribed under the New Zealand Late Payment of Commercial Debts (Interest) Act 2002.</w:t>
      </w:r>
    </w:p>
    <w:p>
      <w:pPr>
        <w:numPr>
          <w:ilvl w:val="0"/>
          <w:numId w:val="1001"/>
        </w:numPr>
        <w:pStyle w:val="Compact"/>
      </w:pPr>
      <w:r>
        <w:rPr>
          <w:bCs/>
          <w:b/>
        </w:rPr>
        <w:t xml:space="preserve">Compliance:</w:t>
      </w:r>
      <w:r>
        <w:t xml:space="preserve"> </w:t>
      </w:r>
      <w:r>
        <w:t xml:space="preserve">The supplier confirms that all Firefighter products are manufactured in accordance with New Zealand Health and Safety at Work Act 2015 requirements and carry appropriate CE or AS/NZS certification. The supplier shall provide all relevant documentation upon request.</w:t>
      </w:r>
    </w:p>
    <w:p>
      <w:pPr>
        <w:numPr>
          <w:ilvl w:val="0"/>
          <w:numId w:val="1001"/>
        </w:numPr>
        <w:pStyle w:val="Compact"/>
      </w:pPr>
      <w:r>
        <w:rPr>
          <w:bCs/>
          <w:b/>
        </w:rPr>
        <w:t xml:space="preserve">Intellectual Property &amp; Livery:</w:t>
      </w:r>
      <w:r>
        <w:t xml:space="preserve"> </w:t>
      </w:r>
      <w:r>
        <w:t xml:space="preserve">Any custom Auckland Fire Service livery, insignia, or branding applied to the Firefighter equipment under this Purchase Order remains the property of Fire and Emergency New Zealand. The supplier shall not reproduce or distribute branded items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(earthquakes, volcanic activity, or severe weather events common to New Zealand Auckland), government-imposed restrictions, or supply chain disruptions. Affected parties must notify the other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Any disputes shall be resolved through the District Court of Auckland, New Zealand.</w:t>
      </w:r>
    </w:p>
    <w:p>
      <w:pPr>
        <w:numPr>
          <w:ilvl w:val="0"/>
          <w:numId w:val="1001"/>
        </w:numPr>
        <w:pStyle w:val="Compact"/>
      </w:pPr>
      <w:r>
        <w:rPr>
          <w:bCs/>
          <w:b/>
        </w:rPr>
        <w:t xml:space="preserve">Confidentiality:</w:t>
      </w:r>
      <w:r>
        <w:t xml:space="preserve"> </w:t>
      </w:r>
      <w:r>
        <w:t xml:space="preserve">Both parties agree to maintain the confidentiality of pricing, operational details, and personnel information related to this Firefighter equipment procurement. This obligation survives termination of this Purchase Order for a period of five (5) years.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authorised representatives of both Fire and Emergency New Zealand and the supplier.</w:t>
      </w:r>
    </w:p>
    <w:bookmarkEnd w:id="25"/>
    <w:bookmarkStart w:id="26" w:name="authorisation-signatures"/>
    <w:p>
      <w:pPr>
        <w:pStyle w:val="Heading2"/>
      </w:pPr>
      <w:r>
        <w:t xml:space="preserve">Authorisation &amp; Signatures</w:t>
      </w:r>
    </w:p>
    <w:p>
      <w:pPr>
        <w:pStyle w:val="FirstParagraph"/>
      </w:pPr>
      <w:r>
        <w:rPr>
          <w:bCs/>
          <w:b/>
        </w:rPr>
        <w:t xml:space="preserve">For and on behalf of Fire and Emergency New Zealand (Buyer):</w:t>
      </w:r>
    </w:p>
    <w:p>
      <w:pPr>
        <w:pStyle w:val="BodyText"/>
      </w:pPr>
      <w:r>
        <w:t xml:space="preserve">Name:</w:t>
      </w:r>
      <w:r>
        <w:t xml:space="preserve"> </w:t>
      </w:r>
      <w:r>
        <w:rPr>
          <w:bCs/>
          <w:b/>
        </w:rPr>
        <w:t xml:space="preserve">Chief Fire Officer A. Ngata</w:t>
      </w:r>
    </w:p>
    <w:p>
      <w:pPr>
        <w:pStyle w:val="BodyText"/>
      </w:pPr>
      <w:r>
        <w:t xml:space="preserve">Title: Regional Commander, Auckland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ProShield Firefighter Equipment Ltd. (Supplier):</w:t>
      </w:r>
    </w:p>
    <w:p>
      <w:pPr>
        <w:pStyle w:val="BodyText"/>
      </w:pPr>
      <w:r>
        <w:t xml:space="preserve">Name:</w:t>
      </w:r>
      <w:r>
        <w:t xml:space="preserve"> </w:t>
      </w:r>
      <w:r>
        <w:rPr>
          <w:bCs/>
          <w:b/>
        </w:rPr>
        <w:t xml:space="preserve">Mr. T. Whitfield</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(FENZ-AKL-2025-04871) is issued by Fire and Emergency New Zealand for the procurement of Firefighter protective equipment and operational gear for use across the New Zealand Auckland region. This document is valid for a period of ninety (90) days from the date of issue. Unauthorised reproduction or distribution of this Purchase Order is prohibited. All correspondence regarding this order should reference the Purchase Order number stated above.</w:t>
      </w:r>
    </w:p>
    <w:p>
      <w:pPr>
        <w:pStyle w:val="BodyText"/>
      </w:pPr>
      <w:r>
        <w:t xml:space="preserve">© 2025 Fire and Emergency New Zealand – Auckland Region.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New Zealand Auckland</dc:title>
  <dc:creator/>
  <dc:language>en</dc:language>
  <cp:keywords/>
  <dcterms:created xsi:type="dcterms:W3CDTF">2026-10-10T02:03:01Z</dcterms:created>
  <dcterms:modified xsi:type="dcterms:W3CDTF">2026-10-10T02:03:01Z</dcterms:modified>
</cp:coreProperties>
</file>

<file path=docProps/custom.xml><?xml version="1.0" encoding="utf-8"?>
<Properties xmlns="http://schemas.openxmlformats.org/officeDocument/2006/custom-properties" xmlns:vt="http://schemas.openxmlformats.org/officeDocument/2006/docPropsVTypes"/>
</file>