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PO-FIRE-QTR-2025-0047</w:t>
      </w:r>
    </w:p>
    <w:p>
      <w:pPr>
        <w:pStyle w:val="BodyText"/>
      </w:pPr>
      <w:r>
        <w:t xml:space="preserve">Firefighter Equipment &amp; Protective Gear Procurement – Qatar Doha</w:t>
      </w:r>
    </w:p>
    <w:p>
      <w:pPr>
        <w:pStyle w:val="BodyText"/>
      </w:pPr>
      <w:r>
        <w:t xml:space="preserve">Date of Issue: 14 June 2025  |  Valid Until: 14 September 2025</w:t>
      </w:r>
    </w:p>
    <w:bookmarkEnd w:id="20"/>
    <w:bookmarkStart w:id="21" w:name="buyer-receiving-party"/>
    <w:p>
      <w:pPr>
        <w:pStyle w:val="Heading3"/>
      </w:pPr>
      <w:r>
        <w:t xml:space="preserve">Buyer / Receiving Party</w:t>
      </w:r>
    </w:p>
    <w:p>
      <w:pPr>
        <w:pStyle w:val="FirstParagraph"/>
      </w:pPr>
      <w:r>
        <w:rPr>
          <w:bCs/>
          <w:b/>
        </w:rPr>
        <w:t xml:space="preserve">Qatar Civil Defence Force</w:t>
      </w:r>
    </w:p>
    <w:p>
      <w:pPr>
        <w:pStyle w:val="BodyText"/>
      </w:pPr>
      <w:r>
        <w:t xml:space="preserve">Firefighter Operations Division</w:t>
      </w:r>
    </w:p>
    <w:p>
      <w:pPr>
        <w:pStyle w:val="BodyText"/>
      </w:pPr>
      <w:r>
        <w:t xml:space="preserve">P.O. Box 3120, Doha, Qatar</w:t>
      </w:r>
    </w:p>
    <w:p>
      <w:pPr>
        <w:pStyle w:val="BodyText"/>
      </w:pPr>
      <w:r>
        <w:t xml:space="preserve">Phone: +974-4444-7000</w:t>
      </w:r>
    </w:p>
    <w:p>
      <w:pPr>
        <w:pStyle w:val="BodyText"/>
      </w:pPr>
      <w:r>
        <w:t xml:space="preserve">Email: procurement@qcd.gov.qa</w:t>
      </w:r>
    </w:p>
    <w:p>
      <w:pPr>
        <w:pStyle w:val="BodyText"/>
      </w:pPr>
      <w:r>
        <w:t xml:space="preserve">Attn: Major Khalid Al-Mansoori, Procurement Officer</w:t>
      </w:r>
    </w:p>
    <w:bookmarkEnd w:id="21"/>
    <w:bookmarkStart w:id="22" w:name="supplier-vendor"/>
    <w:p>
      <w:pPr>
        <w:pStyle w:val="Heading3"/>
      </w:pPr>
      <w:r>
        <w:t xml:space="preserve">Supplier / Vendor</w:t>
      </w:r>
    </w:p>
    <w:p>
      <w:pPr>
        <w:pStyle w:val="FirstParagraph"/>
      </w:pPr>
      <w:r>
        <w:rPr>
          <w:bCs/>
          <w:b/>
        </w:rPr>
        <w:t xml:space="preserve">Al Rayyan Safety &amp; Fire Solutions LLC</w:t>
      </w:r>
    </w:p>
    <w:p>
      <w:pPr>
        <w:pStyle w:val="BodyText"/>
      </w:pPr>
      <w:r>
        <w:t xml:space="preserve">Industrial Area, Zone 3, Doha, Qatar</w:t>
      </w:r>
    </w:p>
    <w:p>
      <w:pPr>
        <w:pStyle w:val="BodyText"/>
      </w:pPr>
      <w:r>
        <w:t xml:space="preserve">Phone: +974-4455-8899</w:t>
      </w:r>
    </w:p>
    <w:p>
      <w:pPr>
        <w:pStyle w:val="BodyText"/>
      </w:pPr>
      <w:r>
        <w:t xml:space="preserve">Email: sales@alrayyansafety.com</w:t>
      </w:r>
    </w:p>
    <w:p>
      <w:pPr>
        <w:pStyle w:val="BodyText"/>
      </w:pPr>
      <w:r>
        <w:t xml:space="preserve">Commercial Registration No.: 12345678</w:t>
      </w:r>
    </w:p>
    <w:p>
      <w:pPr>
        <w:pStyle w:val="BodyText"/>
      </w:pPr>
      <w:r>
        <w:t xml:space="preserve">Attn: Ms. Fatima Al-Thani, Sales Director</w:t>
      </w:r>
    </w:p>
    <w:bookmarkEnd w:id="22"/>
    <w:p>
      <w:pPr>
        <w:pStyle w:val="BodyText"/>
      </w:pPr>
      <w:r>
        <w:t xml:space="preserve">Line Items – Firefighter Equipment for Qatar Doha Deployment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Firefighter Turnout Jacket (Nanofiber, Flame-Resistant)</w:t>
            </w:r>
          </w:p>
        </w:tc>
        <w:tc>
          <w:tcPr/>
          <w:p>
            <w:pPr>
              <w:pStyle w:val="Compact"/>
              <w:jc w:val="left"/>
            </w:pPr>
            <w:r>
              <w:t xml:space="preserve">EN 469 / NFPA 2112, Size M–XL</w:t>
            </w:r>
          </w:p>
        </w:tc>
        <w:tc>
          <w:tcPr/>
          <w:p>
            <w:pPr>
              <w:pStyle w:val="Compact"/>
              <w:jc w:val="left"/>
            </w:pPr>
            <w:r>
              <w:t xml:space="preserve">120</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Firefighter Turnout Trousers (Nanofiber, Flame-Resistant)</w:t>
            </w:r>
          </w:p>
        </w:tc>
        <w:tc>
          <w:tcPr/>
          <w:p>
            <w:pPr>
              <w:pStyle w:val="Compact"/>
              <w:jc w:val="left"/>
            </w:pPr>
            <w:r>
              <w:t xml:space="preserve">EN 469 / NFPA 2112, Size M–XL</w:t>
            </w:r>
          </w:p>
        </w:tc>
        <w:tc>
          <w:tcPr/>
          <w:p>
            <w:pPr>
              <w:pStyle w:val="Compact"/>
              <w:jc w:val="left"/>
            </w:pPr>
            <w:r>
              <w:t xml:space="preserve">120</w:t>
            </w:r>
          </w:p>
        </w:tc>
        <w:tc>
          <w:tcPr/>
          <w:p>
            <w:pPr>
              <w:pStyle w:val="Compact"/>
              <w:jc w:val="left"/>
            </w:pPr>
            <w:r>
              <w:t xml:space="preserve">pcs</w:t>
            </w:r>
          </w:p>
        </w:tc>
        <w:tc>
          <w:tcPr/>
          <w:p>
            <w:pPr>
              <w:pStyle w:val="Compact"/>
              <w:jc w:val="left"/>
            </w:pPr>
            <w:r>
              <w:t xml:space="preserve">2,450.00</w:t>
            </w:r>
          </w:p>
        </w:tc>
        <w:tc>
          <w:tcPr/>
          <w:p>
            <w:pPr>
              <w:pStyle w:val="Compact"/>
              <w:jc w:val="left"/>
            </w:pPr>
            <w:r>
              <w:t xml:space="preserve">294,000.00</w:t>
            </w:r>
          </w:p>
        </w:tc>
      </w:tr>
      <w:tr>
        <w:tc>
          <w:tcPr/>
          <w:p>
            <w:pPr>
              <w:pStyle w:val="Compact"/>
              <w:jc w:val="left"/>
            </w:pPr>
            <w:r>
              <w:t xml:space="preserve">03</w:t>
            </w:r>
          </w:p>
        </w:tc>
        <w:tc>
          <w:tcPr/>
          <w:p>
            <w:pPr>
              <w:pStyle w:val="Compact"/>
              <w:jc w:val="left"/>
            </w:pPr>
            <w:r>
              <w:t xml:space="preserve">Firefighter Structural Helmet with Face Shield</w:t>
            </w:r>
          </w:p>
        </w:tc>
        <w:tc>
          <w:tcPr/>
          <w:p>
            <w:pPr>
              <w:pStyle w:val="Compact"/>
              <w:jc w:val="left"/>
            </w:pPr>
            <w:r>
              <w:t xml:space="preserve">EN 443 / NFPA 1971</w:t>
            </w:r>
          </w:p>
        </w:tc>
        <w:tc>
          <w:tcPr/>
          <w:p>
            <w:pPr>
              <w:pStyle w:val="Compact"/>
              <w:jc w:val="left"/>
            </w:pPr>
            <w:r>
              <w:t xml:space="preserve">120</w:t>
            </w:r>
          </w:p>
        </w:tc>
        <w:tc>
          <w:tcPr/>
          <w:p>
            <w:pPr>
              <w:pStyle w:val="Compact"/>
              <w:jc w:val="left"/>
            </w:pPr>
            <w:r>
              <w:t xml:space="preserve">pcs</w:t>
            </w:r>
          </w:p>
        </w:tc>
        <w:tc>
          <w:tcPr/>
          <w:p>
            <w:pPr>
              <w:pStyle w:val="Compact"/>
              <w:jc w:val="left"/>
            </w:pPr>
            <w:r>
              <w:t xml:space="preserve">1,150.00</w:t>
            </w:r>
          </w:p>
        </w:tc>
        <w:tc>
          <w:tcPr/>
          <w:p>
            <w:pPr>
              <w:pStyle w:val="Compact"/>
              <w:jc w:val="left"/>
            </w:pPr>
            <w:r>
              <w:t xml:space="preserve">138,000.00</w:t>
            </w:r>
          </w:p>
        </w:tc>
      </w:tr>
      <w:tr>
        <w:tc>
          <w:tcPr/>
          <w:p>
            <w:pPr>
              <w:pStyle w:val="Compact"/>
              <w:jc w:val="left"/>
            </w:pPr>
            <w:r>
              <w:t xml:space="preserve">04</w:t>
            </w:r>
          </w:p>
        </w:tc>
        <w:tc>
          <w:tcPr/>
          <w:p>
            <w:pPr>
              <w:pStyle w:val="Compact"/>
              <w:jc w:val="left"/>
            </w:pPr>
            <w:r>
              <w:t xml:space="preserve">Firefighter Self-Contained Breathing Apparatus (SCBA) 30-min</w:t>
            </w:r>
          </w:p>
        </w:tc>
        <w:tc>
          <w:tcPr/>
          <w:p>
            <w:pPr>
              <w:pStyle w:val="Compact"/>
              <w:jc w:val="left"/>
            </w:pPr>
            <w:r>
              <w:t xml:space="preserve">EN 137 / NFPA 1981, 3,000 bar cylinder</w:t>
            </w:r>
          </w:p>
        </w:tc>
        <w:tc>
          <w:tcPr/>
          <w:p>
            <w:pPr>
              <w:pStyle w:val="Compact"/>
              <w:jc w:val="left"/>
            </w:pPr>
            <w:r>
              <w:t xml:space="preserve">60</w:t>
            </w:r>
          </w:p>
        </w:tc>
        <w:tc>
          <w:tcPr/>
          <w:p>
            <w:pPr>
              <w:pStyle w:val="Compact"/>
              <w:jc w:val="left"/>
            </w:pPr>
            <w:r>
              <w:t xml:space="preserve">sets</w:t>
            </w:r>
          </w:p>
        </w:tc>
        <w:tc>
          <w:tcPr/>
          <w:p>
            <w:pPr>
              <w:pStyle w:val="Compact"/>
              <w:jc w:val="left"/>
            </w:pPr>
            <w:r>
              <w:t xml:space="preserve">8,700.00</w:t>
            </w:r>
          </w:p>
        </w:tc>
        <w:tc>
          <w:tcPr/>
          <w:p>
            <w:pPr>
              <w:pStyle w:val="Compact"/>
              <w:jc w:val="left"/>
            </w:pPr>
            <w:r>
              <w:t xml:space="preserve">522,000.00</w:t>
            </w:r>
          </w:p>
        </w:tc>
      </w:tr>
      <w:tr>
        <w:tc>
          <w:tcPr/>
          <w:p>
            <w:pPr>
              <w:pStyle w:val="Compact"/>
              <w:jc w:val="left"/>
            </w:pPr>
            <w:r>
              <w:t xml:space="preserve">05</w:t>
            </w:r>
          </w:p>
        </w:tc>
        <w:tc>
          <w:tcPr/>
          <w:p>
            <w:pPr>
              <w:pStyle w:val="Compact"/>
              <w:jc w:val="left"/>
            </w:pPr>
            <w:r>
              <w:t xml:space="preserve">Firefighter Safety Gloves (Heat-Resistant, 500°C)</w:t>
            </w:r>
          </w:p>
        </w:tc>
        <w:tc>
          <w:tcPr/>
          <w:p>
            <w:pPr>
              <w:pStyle w:val="Compact"/>
              <w:jc w:val="left"/>
            </w:pPr>
            <w:r>
              <w:t xml:space="preserve">EN 407 / NFPA 1971, Size L–XL</w:t>
            </w:r>
          </w:p>
        </w:tc>
        <w:tc>
          <w:tcPr/>
          <w:p>
            <w:pPr>
              <w:pStyle w:val="Compact"/>
              <w:jc w:val="left"/>
            </w:pPr>
            <w:r>
              <w:t xml:space="preserve">240</w:t>
            </w:r>
          </w:p>
        </w:tc>
        <w:tc>
          <w:tcPr/>
          <w:p>
            <w:pPr>
              <w:pStyle w:val="Compact"/>
              <w:jc w:val="left"/>
            </w:pPr>
            <w:r>
              <w:t xml:space="preserve">pairs</w:t>
            </w:r>
          </w:p>
        </w:tc>
        <w:tc>
          <w:tcPr/>
          <w:p>
            <w:pPr>
              <w:pStyle w:val="Compact"/>
              <w:jc w:val="left"/>
            </w:pPr>
            <w:r>
              <w:t xml:space="preserve">380.00</w:t>
            </w:r>
          </w:p>
        </w:tc>
        <w:tc>
          <w:tcPr/>
          <w:p>
            <w:pPr>
              <w:pStyle w:val="Compact"/>
              <w:jc w:val="left"/>
            </w:pPr>
            <w:r>
              <w:t xml:space="preserve">91,200.00</w:t>
            </w:r>
          </w:p>
        </w:tc>
      </w:tr>
      <w:tr>
        <w:tc>
          <w:tcPr/>
          <w:p>
            <w:pPr>
              <w:pStyle w:val="Compact"/>
              <w:jc w:val="left"/>
            </w:pPr>
            <w:r>
              <w:t xml:space="preserve">06</w:t>
            </w:r>
          </w:p>
        </w:tc>
        <w:tc>
          <w:tcPr/>
          <w:p>
            <w:pPr>
              <w:pStyle w:val="Compact"/>
              <w:jc w:val="left"/>
            </w:pPr>
            <w:r>
              <w:t xml:space="preserve">Firefighter Safety Boots (Metatarsal Guard, Anti-Static)</w:t>
            </w:r>
          </w:p>
        </w:tc>
        <w:tc>
          <w:tcPr/>
          <w:p>
            <w:pPr>
              <w:pStyle w:val="Compact"/>
              <w:jc w:val="left"/>
            </w:pPr>
            <w:r>
              <w:t xml:space="preserve">EN 20345 S3 / NFPA 1971, EU 42–46</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07</w:t>
            </w:r>
          </w:p>
        </w:tc>
        <w:tc>
          <w:tcPr/>
          <w:p>
            <w:pPr>
              <w:pStyle w:val="Compact"/>
              <w:jc w:val="left"/>
            </w:pPr>
            <w:r>
              <w:t xml:space="preserve">Firefighter Proximity &amp; Thermal Imager Camera</w:t>
            </w:r>
          </w:p>
        </w:tc>
        <w:tc>
          <w:tcPr/>
          <w:p>
            <w:pPr>
              <w:pStyle w:val="Compact"/>
              <w:jc w:val="left"/>
            </w:pPr>
            <w:r>
              <w:t xml:space="preserve">EN 13636, IR resolution 320×240</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312,500.00</w:t>
            </w:r>
          </w:p>
        </w:tc>
      </w:tr>
      <w:tr>
        <w:tc>
          <w:tcPr/>
          <w:p>
            <w:pPr>
              <w:pStyle w:val="Compact"/>
              <w:jc w:val="left"/>
            </w:pPr>
            <w:r>
              <w:t xml:space="preserve">08</w:t>
            </w:r>
          </w:p>
        </w:tc>
        <w:tc>
          <w:tcPr/>
          <w:p>
            <w:pPr>
              <w:pStyle w:val="Compact"/>
              <w:jc w:val="left"/>
            </w:pPr>
            <w:r>
              <w:t xml:space="preserve">Firefighter Radio (UHF 400–520 MHz, IP67)</w:t>
            </w:r>
          </w:p>
        </w:tc>
        <w:tc>
          <w:tcPr/>
          <w:p>
            <w:pPr>
              <w:pStyle w:val="Compact"/>
              <w:jc w:val="left"/>
            </w:pPr>
            <w:r>
              <w:t xml:space="preserve">EN 300 221, 12-hour battery</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2,200.00</w:t>
            </w:r>
          </w:p>
        </w:tc>
        <w:tc>
          <w:tcPr/>
          <w:p>
            <w:pPr>
              <w:pStyle w:val="Compact"/>
              <w:jc w:val="left"/>
            </w:pPr>
            <w:r>
              <w:t xml:space="preserve">264,000.00</w:t>
            </w:r>
          </w:p>
        </w:tc>
      </w:tr>
      <w:tr>
        <w:tc>
          <w:tcPr/>
          <w:p>
            <w:pPr>
              <w:pStyle w:val="Compact"/>
              <w:jc w:val="left"/>
            </w:pPr>
            <w:r>
              <w:t xml:space="preserve">09</w:t>
            </w:r>
          </w:p>
        </w:tc>
        <w:tc>
          <w:tcPr/>
          <w:p>
            <w:pPr>
              <w:pStyle w:val="Compact"/>
              <w:jc w:val="left"/>
            </w:pPr>
            <w:r>
              <w:t xml:space="preserve">Firefighter First-Aid &amp; Burn Treatment Kit</w:t>
            </w:r>
          </w:p>
        </w:tc>
        <w:tc>
          <w:tcPr/>
          <w:p>
            <w:pPr>
              <w:pStyle w:val="Compact"/>
              <w:jc w:val="left"/>
            </w:pPr>
            <w:r>
              <w:t xml:space="preserve">ISO 13485, 24-item kit</w:t>
            </w:r>
          </w:p>
        </w:tc>
        <w:tc>
          <w:tcPr/>
          <w:p>
            <w:pPr>
              <w:pStyle w:val="Compact"/>
              <w:jc w:val="left"/>
            </w:pPr>
            <w:r>
              <w:t xml:space="preserve">60</w:t>
            </w:r>
          </w:p>
        </w:tc>
        <w:tc>
          <w:tcPr/>
          <w:p>
            <w:pPr>
              <w:pStyle w:val="Compact"/>
              <w:jc w:val="left"/>
            </w:pPr>
            <w:r>
              <w:t xml:space="preserve">kits</w:t>
            </w:r>
          </w:p>
        </w:tc>
        <w:tc>
          <w:tcPr/>
          <w:p>
            <w:pPr>
              <w:pStyle w:val="Compact"/>
              <w:jc w:val="left"/>
            </w:pPr>
            <w:r>
              <w:t xml:space="preserve">650.00</w:t>
            </w:r>
          </w:p>
        </w:tc>
        <w:tc>
          <w:tcPr/>
          <w:p>
            <w:pPr>
              <w:pStyle w:val="Compact"/>
              <w:jc w:val="left"/>
            </w:pPr>
            <w:r>
              <w:t xml:space="preserve">39,000.00</w:t>
            </w:r>
          </w:p>
        </w:tc>
      </w:tr>
      <w:tr>
        <w:tc>
          <w:tcPr/>
          <w:p>
            <w:pPr>
              <w:pStyle w:val="Compact"/>
              <w:jc w:val="left"/>
            </w:pPr>
            <w:r>
              <w:t xml:space="preserve">10</w:t>
            </w:r>
          </w:p>
        </w:tc>
        <w:tc>
          <w:tcPr/>
          <w:p>
            <w:pPr>
              <w:pStyle w:val="Compact"/>
              <w:jc w:val="left"/>
            </w:pPr>
            <w:r>
              <w:t xml:space="preserve">Firefighter Training Dummy (Full-Body, Heat-Resistant)</w:t>
            </w:r>
          </w:p>
        </w:tc>
        <w:tc>
          <w:tcPr/>
          <w:p>
            <w:pPr>
              <w:pStyle w:val="Compact"/>
              <w:jc w:val="left"/>
            </w:pPr>
            <w:r>
              <w:t xml:space="preserve">Custom spec for Qatar Doha training facility</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15,000.00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2,236,700.00 QAR</w:t>
            </w:r>
          </w:p>
        </w:tc>
      </w:tr>
      <w:tr>
        <w:tc>
          <w:tcPr/>
          <w:p>
            <w:pPr>
              <w:pStyle w:val="Compact"/>
              <w:jc w:val="left"/>
            </w:pPr>
            <w:r>
              <w:t xml:space="preserve">VAT (0% – Government Exempt)</w:t>
            </w:r>
          </w:p>
        </w:tc>
        <w:tc>
          <w:tcPr/>
          <w:p>
            <w:pPr>
              <w:pStyle w:val="Compact"/>
              <w:jc w:val="right"/>
            </w:pPr>
            <w:r>
              <w:t xml:space="preserve">0.00 QAR</w:t>
            </w:r>
          </w:p>
        </w:tc>
      </w:tr>
      <w:tr>
        <w:tc>
          <w:tcPr/>
          <w:p>
            <w:pPr>
              <w:pStyle w:val="Compact"/>
              <w:jc w:val="left"/>
            </w:pPr>
            <w:r>
              <w:t xml:space="preserve">Delivery &amp; Installation (Qatar Doha sites)</w:t>
            </w:r>
          </w:p>
        </w:tc>
        <w:tc>
          <w:tcPr/>
          <w:p>
            <w:pPr>
              <w:pStyle w:val="Compact"/>
              <w:jc w:val="right"/>
            </w:pPr>
            <w:r>
              <w:t xml:space="preserve">18,500.00 QAR</w:t>
            </w:r>
          </w:p>
        </w:tc>
      </w:tr>
      <w:tr>
        <w:tc>
          <w:tcPr/>
          <w:p>
            <w:pPr>
              <w:pStyle w:val="Compact"/>
              <w:jc w:val="left"/>
            </w:pPr>
            <w:r>
              <w:t xml:space="preserve">Grand Total</w:t>
            </w:r>
          </w:p>
        </w:tc>
        <w:tc>
          <w:tcPr/>
          <w:p>
            <w:pPr>
              <w:pStyle w:val="Compact"/>
              <w:jc w:val="right"/>
            </w:pPr>
            <w:r>
              <w:t xml:space="preserve">2,255,200.00 QAR</w:t>
            </w:r>
          </w:p>
        </w:tc>
      </w:tr>
    </w:tbl>
    <w:p>
      <w:pPr>
        <w:pStyle w:val="BodyText"/>
      </w:pPr>
      <w:r>
        <w:t xml:space="preserve">Terms &amp; Conditions</w:t>
      </w:r>
    </w:p>
    <w:p>
      <w:pPr>
        <w:pStyle w:val="BodyText"/>
      </w:pPr>
      <w:r>
        <w:rPr>
          <w:bCs/>
          <w:b/>
        </w:rPr>
        <w:t xml:space="preserve">1. Delivery:</w:t>
      </w:r>
      <w:r>
        <w:t xml:space="preserve"> </w:t>
      </w:r>
      <w:r>
        <w:t xml:space="preserve">All Firefighter equipment listed in this Purchase Order shall be delivered to the Qatar Civil Defence Force main depot located in Doha, Qatar, no later than 30 July 2025. The supplier is responsible for all logistics, customs clearance, and last-mile delivery within the Qatar Doha metropolitan area.</w:t>
      </w:r>
    </w:p>
    <w:p>
      <w:pPr>
        <w:pStyle w:val="BodyText"/>
      </w:pPr>
      <w:r>
        <w:rPr>
          <w:bCs/>
          <w:b/>
        </w:rPr>
        <w:t xml:space="preserve">2. Quality Assurance:</w:t>
      </w:r>
      <w:r>
        <w:t xml:space="preserve"> </w:t>
      </w:r>
      <w:r>
        <w:t xml:space="preserve">Every Firefighter item must comply with the international standards cited in the specification column. The supplier shall provide certificates of conformity, material test reports, and CE/NFPA compliance documentation for each batch prior to shipment.</w:t>
      </w:r>
    </w:p>
    <w:p>
      <w:pPr>
        <w:pStyle w:val="BodyText"/>
      </w:pPr>
      <w:r>
        <w:rPr>
          <w:bCs/>
          <w:b/>
        </w:rPr>
        <w:t xml:space="preserve">3. Payment Terms:</w:t>
      </w:r>
      <w:r>
        <w:t xml:space="preserve"> </w:t>
      </w:r>
      <w:r>
        <w:t xml:space="preserve">30% advance payment upon acceptance of this Purchase Order; 60% upon successful delivery and inspection at the Qatar Doha receiving site; 10% retention released 90 days after final acceptance, provided no defects are identified.</w:t>
      </w:r>
    </w:p>
    <w:p>
      <w:pPr>
        <w:pStyle w:val="BodyText"/>
      </w:pPr>
      <w:r>
        <w:rPr>
          <w:bCs/>
          <w:b/>
        </w:rPr>
        <w:t xml:space="preserve">4. Warranty:</w:t>
      </w:r>
      <w:r>
        <w:t xml:space="preserve"> </w:t>
      </w:r>
      <w:r>
        <w:t xml:space="preserve">The supplier guarantees a minimum 24-month warranty on all Firefighter protective gear and 36-month warranty on SCBA units and electronic devices. Warranty service shall be available locally in Qatar Doha through an authorized service center.</w:t>
      </w:r>
    </w:p>
    <w:p>
      <w:pPr>
        <w:pStyle w:val="BodyText"/>
      </w:pPr>
      <w:r>
        <w:rPr>
          <w:bCs/>
          <w:b/>
        </w:rPr>
        <w:t xml:space="preserve">5. Inspection &amp; Acceptance:</w:t>
      </w:r>
      <w:r>
        <w:t xml:space="preserve"> </w:t>
      </w:r>
      <w:r>
        <w:t xml:space="preserve">The Qatar Civil Defence Force reserves the right to inspect all Firefighter equipment upon arrival. Any item failing to meet the specified standards will be rejected at the supplier's cost for replacement or repair.</w:t>
      </w:r>
    </w:p>
    <w:p>
      <w:pPr>
        <w:pStyle w:val="BodyText"/>
      </w:pPr>
      <w:r>
        <w:rPr>
          <w:bCs/>
          <w:b/>
        </w:rPr>
        <w:t xml:space="preserve">6. Governing Law:</w:t>
      </w:r>
      <w:r>
        <w:t xml:space="preserve"> </w:t>
      </w:r>
      <w:r>
        <w:t xml:space="preserve">This Purchase Order is governed by the laws of the State of Qatar. Any disputes shall be resolved through the competent courts in Doha, Qatar.</w:t>
      </w:r>
    </w:p>
    <w:p>
      <w:pPr>
        <w:pStyle w:val="BodyText"/>
      </w:pPr>
      <w:r>
        <w:rPr>
          <w:bCs/>
          <w:b/>
        </w:rPr>
        <w:t xml:space="preserve">7. Force Majeure:</w:t>
      </w:r>
      <w:r>
        <w:t xml:space="preserve"> </w:t>
      </w:r>
      <w:r>
        <w:t xml:space="preserve">Neither party shall be liable for delays caused by events beyond reasonable control, including but not limited to natural disasters, government sanctions, or pandemics affecting the Qatar Doha region.</w:t>
      </w:r>
    </w:p>
    <w:p>
      <w:pPr>
        <w:pStyle w:val="BodyText"/>
      </w:pPr>
      <w:r>
        <w:rPr>
          <w:bCs/>
          <w:b/>
        </w:rPr>
        <w:t xml:space="preserve">8. Confidentiality:</w:t>
      </w:r>
      <w:r>
        <w:t xml:space="preserve"> </w:t>
      </w:r>
      <w:r>
        <w:t xml:space="preserve">Both parties agree to maintain confidentiality regarding the terms of this Purchase Order and any operational details related to Firefighter readiness in Qatar Doha.</w:t>
      </w:r>
    </w:p>
    <w:p>
      <w:pPr>
        <w:pStyle w:val="BodyText"/>
      </w:pPr>
      <w:r>
        <w:t xml:space="preserve">Authorized Signatures</w:t>
      </w:r>
    </w:p>
    <w:p>
      <w:pPr>
        <w:pStyle w:val="BodyText"/>
      </w:pPr>
      <w:r>
        <w:rPr>
          <w:bCs/>
          <w:b/>
        </w:rPr>
        <w:t xml:space="preserve">For and on behalf of the Buyer</w:t>
      </w:r>
    </w:p>
    <w:p>
      <w:pPr>
        <w:pStyle w:val="BodyText"/>
      </w:pPr>
      <w:r>
        <w:t xml:space="preserve">Qatar Civil Defence Force</w:t>
      </w:r>
    </w:p>
    <w:p>
      <w:pPr>
        <w:pStyle w:val="BodyText"/>
      </w:pPr>
      <w:r>
        <w:t xml:space="preserve">Name: Major Khalid Al-Mansoori</w:t>
      </w:r>
    </w:p>
    <w:p>
      <w:pPr>
        <w:pStyle w:val="BodyText"/>
      </w:pPr>
      <w:r>
        <w:t xml:space="preserve">Title: Procurement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Al Rayyan Safety &amp; Fire Solutions LLC</w:t>
      </w:r>
    </w:p>
    <w:p>
      <w:pPr>
        <w:pStyle w:val="BodyText"/>
      </w:pPr>
      <w:r>
        <w:t xml:space="preserve">Name: Ms. Fatima Al-Thani</w:t>
      </w:r>
    </w:p>
    <w:p>
      <w:pPr>
        <w:pStyle w:val="BodyText"/>
      </w:pPr>
      <w:r>
        <w:t xml:space="preserve">Title: Sales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(PO-FIRE-QTR-2025-0047) is issued for the procurement of Firefighter equipment and protective gear for deployment across Qatar Doha. All terms are binding upon signature by both parties. This document is valid for a period of 90 days from the date of issue. For inquiries, contact the Procurement Division, Qatar Civil Defence Force, Doha, Qatar.</w:t>
      </w:r>
    </w:p>
    <w:p>
      <w:pPr>
        <w:pStyle w:val="BodyText"/>
      </w:pPr>
      <w:r>
        <w:t xml:space="preserve">Page 1 of 1  |  Document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Qatar Doha</dc:title>
  <dc:creator/>
  <dc:language>en</dc:language>
  <cp:keywords/>
  <dcterms:created xsi:type="dcterms:W3CDTF">2026-10-10T01:13:54Z</dcterms:created>
  <dcterms:modified xsi:type="dcterms:W3CDTF">2026-10-10T01:13:54Z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