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OFFICIAL DOCUMENT</w:t>
      </w:r>
    </w:p>
    <w:p>
      <w:pPr>
        <w:pStyle w:val="BodyText"/>
      </w:pPr>
      <w:r>
        <w:t xml:space="preserve">Corps of Firefighters of Barcelona (Bombers de Barcelona) — Generalitat de Catalunya</w:t>
      </w:r>
    </w:p>
    <w:p>
      <w:pPr>
        <w:pStyle w:val="BodyText"/>
      </w:pPr>
      <w:r>
        <w:t xml:space="preserve">Av. de la Catedral, 11, 08001 Barcelona, Spain</w:t>
      </w:r>
    </w:p>
    <w:bookmarkEnd w:id="20"/>
    <w:p>
      <w:pPr>
        <w:pStyle w:val="BodyText"/>
      </w:pPr>
      <w:r>
        <w:rPr>
          <w:bCs/>
          <w:b/>
        </w:rPr>
        <w:t xml:space="preserve">Purchase Order No.:</w:t>
      </w:r>
      <w:r>
        <w:t xml:space="preserve"> </w:t>
      </w:r>
      <w:r>
        <w:t xml:space="preserve">PO-BCN-FF-2025-04871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15 August 2025</w:t>
      </w:r>
    </w:p>
    <w:p>
      <w:pPr>
        <w:pStyle w:val="BodyText"/>
      </w:pPr>
      <w:r>
        <w:rPr>
          <w:bCs/>
          <w:b/>
        </w:rPr>
        <w:t xml:space="preserve">Buyer:</w:t>
      </w:r>
      <w:r>
        <w:t xml:space="preserve"> </w:t>
      </w:r>
      <w:r>
        <w:t xml:space="preserve">Bombers de Barcelona, Spain</w:t>
      </w:r>
    </w:p>
    <w:p>
      <w:pPr>
        <w:pStyle w:val="BodyText"/>
      </w:pPr>
      <w:r>
        <w:rPr>
          <w:bCs/>
          <w:b/>
        </w:rPr>
        <w:t xml:space="preserve">Department:</w:t>
      </w:r>
      <w:r>
        <w:t xml:space="preserve"> </w:t>
      </w:r>
      <w:r>
        <w:t xml:space="preserve">Firefighter Operations &amp; Equipment Division</w:t>
      </w:r>
    </w:p>
    <w:p>
      <w:pPr>
        <w:pStyle w:val="BodyText"/>
      </w:pPr>
      <w:r>
        <w:rPr>
          <w:bCs/>
          <w:b/>
        </w:rPr>
        <w:t xml:space="preserve">Contact:</w:t>
      </w:r>
      <w:r>
        <w:t xml:space="preserve"> </w:t>
      </w:r>
      <w:r>
        <w:t xml:space="preserve">Procurement Office, Barcelona, Spain</w:t>
      </w:r>
    </w:p>
    <w:p>
      <w:pPr>
        <w:pStyle w:val="BodyText"/>
      </w:pPr>
      <w:r>
        <w:rPr>
          <w:bCs/>
          <w:b/>
        </w:rPr>
        <w:t xml:space="preserve">Supplier:</w:t>
      </w:r>
      <w:r>
        <w:t xml:space="preserve"> </w:t>
      </w:r>
      <w:r>
        <w:t xml:space="preserve">Iberia Fire Protection Systems S.L.</w:t>
      </w:r>
    </w:p>
    <w:p>
      <w:pPr>
        <w:pStyle w:val="BodyText"/>
      </w:pPr>
      <w:r>
        <w:rPr>
          <w:bCs/>
          <w:b/>
        </w:rPr>
        <w:t xml:space="preserve">Supplier Address:</w:t>
      </w:r>
      <w:r>
        <w:t xml:space="preserve"> </w:t>
      </w:r>
      <w:r>
        <w:t xml:space="preserve">C/ dels Tallers, 45, 08029 Barcelona, Spain</w:t>
      </w:r>
    </w:p>
    <w:p>
      <w:pPr>
        <w:pStyle w:val="BodyText"/>
      </w:pPr>
      <w:r>
        <w:rPr>
          <w:bCs/>
          <w:b/>
        </w:rPr>
        <w:t xml:space="preserve">VAT (NIF):</w:t>
      </w:r>
      <w:r>
        <w:t xml:space="preserve"> </w:t>
      </w:r>
      <w:r>
        <w:t xml:space="preserve">B-65432109</w:t>
      </w:r>
    </w:p>
    <w:p>
      <w:pPr>
        <w:pStyle w:val="BodyText"/>
      </w:pPr>
      <w:r>
        <w:t xml:space="preserve">1. Purpose and Scope of This Purchase Order</w:t>
      </w:r>
    </w:p>
    <w:p>
      <w:pPr>
        <w:pStyle w:val="BodyText"/>
      </w:pPr>
      <w:r>
        <w:t xml:space="preserve">This Purchase Order is issued by the Firefighter Operations &amp; Equipment Division of the Bombers de Barcelona (Corps of Firefighters of Barcelona), operating under the jurisdiction of the Generalitat de Catalunya, Spain. The purpose of this Purchase Order is to procure a comprehensive set of firefighter personal protective equipment (PPE), structural firefighting apparatus components, and specialized rescue gear intended for deployment across all active firefighter stations in the Barcelona metropolitan area, including the districts of Ciutat Vella, Eixample, Sants-Montjuïc, Gràcia, and Horta-Guinardó. All items specified herein must comply with the European Union Directive 89/686/EEC (Personal Protective Equipment Regulation) and the specific technical standards mandated by the Spanish Ministry of Interior for firefighter operational readiness in urban environments such as Spain Barcelona.</w:t>
      </w:r>
    </w:p>
    <w:p>
      <w:pPr>
        <w:pStyle w:val="BodyText"/>
      </w:pPr>
      <w:r>
        <w:t xml:space="preserve">2. Itemized Purchase Order Schedule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Firefighter Turnout Jacket (Nomex-based, EN 469:2020)</w:t>
            </w:r>
          </w:p>
        </w:tc>
        <w:tc>
          <w:tcPr/>
          <w:p>
            <w:pPr>
              <w:pStyle w:val="Compact"/>
              <w:jc w:val="left"/>
            </w:pPr>
            <w:r>
              <w:t xml:space="preserve">Class 2, reflective trim, Barcelona FF insignia</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Firefighter Turnout Trousers (Nomex-based, EN 469:2020)</w:t>
            </w:r>
          </w:p>
        </w:tc>
        <w:tc>
          <w:tcPr/>
          <w:p>
            <w:pPr>
              <w:pStyle w:val="Compact"/>
              <w:jc w:val="left"/>
            </w:pPr>
            <w:r>
              <w:t xml:space="preserve">Class 2, reflective trim, Barcelona FF insignia</w:t>
            </w:r>
          </w:p>
        </w:tc>
        <w:tc>
          <w:tcPr/>
          <w:p>
            <w:pPr>
              <w:pStyle w:val="Compact"/>
              <w:jc w:val="left"/>
            </w:pPr>
            <w:r>
              <w:t xml:space="preserve">120</w:t>
            </w:r>
          </w:p>
        </w:tc>
        <w:tc>
          <w:tcPr/>
          <w:p>
            <w:pPr>
              <w:pStyle w:val="Compact"/>
              <w:jc w:val="left"/>
            </w:pPr>
            <w:r>
              <w:t xml:space="preserve">410.00</w:t>
            </w:r>
          </w:p>
        </w:tc>
        <w:tc>
          <w:tcPr/>
          <w:p>
            <w:pPr>
              <w:pStyle w:val="Compact"/>
              <w:jc w:val="left"/>
            </w:pPr>
            <w:r>
              <w:t xml:space="preserve">49,200.00</w:t>
            </w:r>
          </w:p>
        </w:tc>
      </w:tr>
      <w:tr>
        <w:tc>
          <w:tcPr/>
          <w:p>
            <w:pPr>
              <w:pStyle w:val="Compact"/>
              <w:jc w:val="left"/>
            </w:pPr>
            <w:r>
              <w:t xml:space="preserve">03</w:t>
            </w:r>
          </w:p>
        </w:tc>
        <w:tc>
          <w:tcPr/>
          <w:p>
            <w:pPr>
              <w:pStyle w:val="Compact"/>
              <w:jc w:val="left"/>
            </w:pPr>
            <w:r>
              <w:t xml:space="preserve">Firefighter Structural Helmet (EN 443:2009)</w:t>
            </w:r>
          </w:p>
        </w:tc>
        <w:tc>
          <w:tcPr/>
          <w:p>
            <w:pPr>
              <w:pStyle w:val="Compact"/>
              <w:jc w:val="left"/>
            </w:pPr>
            <w:r>
              <w:t xml:space="preserve">Full brim, visor, chin strap, red Barcelona livery</w:t>
            </w:r>
          </w:p>
        </w:tc>
        <w:tc>
          <w:tcPr/>
          <w:p>
            <w:pPr>
              <w:pStyle w:val="Compact"/>
              <w:jc w:val="left"/>
            </w:pPr>
            <w:r>
              <w:t xml:space="preserve">120</w:t>
            </w:r>
          </w:p>
        </w:tc>
        <w:tc>
          <w:tcPr/>
          <w:p>
            <w:pPr>
              <w:pStyle w:val="Compact"/>
              <w:jc w:val="left"/>
            </w:pPr>
            <w:r>
              <w:t xml:space="preserve">295.00</w:t>
            </w:r>
          </w:p>
        </w:tc>
        <w:tc>
          <w:tcPr/>
          <w:p>
            <w:pPr>
              <w:pStyle w:val="Compact"/>
              <w:jc w:val="left"/>
            </w:pPr>
            <w:r>
              <w:t xml:space="preserve">35,400.00</w:t>
            </w:r>
          </w:p>
        </w:tc>
      </w:tr>
      <w:tr>
        <w:tc>
          <w:tcPr/>
          <w:p>
            <w:pPr>
              <w:pStyle w:val="Compact"/>
              <w:jc w:val="left"/>
            </w:pPr>
            <w:r>
              <w:t xml:space="preserve">04</w:t>
            </w:r>
          </w:p>
        </w:tc>
        <w:tc>
          <w:tcPr/>
          <w:p>
            <w:pPr>
              <w:pStyle w:val="Compact"/>
              <w:jc w:val="left"/>
            </w:pPr>
            <w:r>
              <w:t xml:space="preserve">Firefighter Self-Contained Breathing Apparatus (SCBA) 30-min</w:t>
            </w:r>
          </w:p>
        </w:tc>
        <w:tc>
          <w:tcPr/>
          <w:p>
            <w:pPr>
              <w:pStyle w:val="Compact"/>
              <w:jc w:val="left"/>
            </w:pPr>
            <w:r>
              <w:t xml:space="preserve">EN 137:2006, 3,000 bar composite cylinder</w:t>
            </w:r>
          </w:p>
        </w:tc>
        <w:tc>
          <w:tcPr/>
          <w:p>
            <w:pPr>
              <w:pStyle w:val="Compact"/>
              <w:jc w:val="left"/>
            </w:pPr>
            <w:r>
              <w:t xml:space="preserve">60</w:t>
            </w:r>
          </w:p>
        </w:tc>
        <w:tc>
          <w:tcPr/>
          <w:p>
            <w:pPr>
              <w:pStyle w:val="Compact"/>
              <w:jc w:val="left"/>
            </w:pPr>
            <w:r>
              <w:t xml:space="preserve">2,850.00</w:t>
            </w:r>
          </w:p>
        </w:tc>
        <w:tc>
          <w:tcPr/>
          <w:p>
            <w:pPr>
              <w:pStyle w:val="Compact"/>
              <w:jc w:val="left"/>
            </w:pPr>
            <w:r>
              <w:t xml:space="preserve">171,000.00</w:t>
            </w:r>
          </w:p>
        </w:tc>
      </w:tr>
      <w:tr>
        <w:tc>
          <w:tcPr/>
          <w:p>
            <w:pPr>
              <w:pStyle w:val="Compact"/>
              <w:jc w:val="left"/>
            </w:pPr>
            <w:r>
              <w:t xml:space="preserve">05</w:t>
            </w:r>
          </w:p>
        </w:tc>
        <w:tc>
          <w:tcPr/>
          <w:p>
            <w:pPr>
              <w:pStyle w:val="Compact"/>
              <w:jc w:val="left"/>
            </w:pPr>
            <w:r>
              <w:t xml:space="preserve">Firefighter Thermal Imaging Camera (TIC)</w:t>
            </w:r>
          </w:p>
        </w:tc>
        <w:tc>
          <w:tcPr/>
          <w:p>
            <w:pPr>
              <w:pStyle w:val="Compact"/>
              <w:jc w:val="left"/>
            </w:pPr>
            <w:r>
              <w:t xml:space="preserve">640x480 resolution, IP67, 8-hour battery</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06</w:t>
            </w:r>
          </w:p>
        </w:tc>
        <w:tc>
          <w:tcPr/>
          <w:p>
            <w:pPr>
              <w:pStyle w:val="Compact"/>
              <w:jc w:val="left"/>
            </w:pPr>
            <w:r>
              <w:t xml:space="preserve">Firefighter Rescue Gloves (EN 420 / EN 659)</w:t>
            </w:r>
          </w:p>
        </w:tc>
        <w:tc>
          <w:tcPr/>
          <w:p>
            <w:pPr>
              <w:pStyle w:val="Compact"/>
              <w:jc w:val="left"/>
            </w:pPr>
            <w:r>
              <w:t xml:space="preserve">Heat-resistant to 500°C, cut-resistant Level 5</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20,400.00</w:t>
            </w:r>
          </w:p>
        </w:tc>
      </w:tr>
      <w:tr>
        <w:tc>
          <w:tcPr/>
          <w:p>
            <w:pPr>
              <w:pStyle w:val="Compact"/>
              <w:jc w:val="left"/>
            </w:pPr>
            <w:r>
              <w:t xml:space="preserve">07</w:t>
            </w:r>
          </w:p>
        </w:tc>
        <w:tc>
          <w:tcPr/>
          <w:p>
            <w:pPr>
              <w:pStyle w:val="Compact"/>
              <w:jc w:val="left"/>
            </w:pPr>
            <w:r>
              <w:t xml:space="preserve">Firefighter Safety Boots (EN ISO 20345 S3)</w:t>
            </w:r>
          </w:p>
        </w:tc>
        <w:tc>
          <w:tcPr/>
          <w:p>
            <w:pPr>
              <w:pStyle w:val="Compact"/>
              <w:jc w:val="left"/>
            </w:pPr>
            <w:r>
              <w:t xml:space="preserve">Metatarsal guard, heat-resistant sole, steel toe</w:t>
            </w:r>
          </w:p>
        </w:tc>
        <w:tc>
          <w:tcPr/>
          <w:p>
            <w:pPr>
              <w:pStyle w:val="Compact"/>
              <w:jc w:val="left"/>
            </w:pPr>
            <w:r>
              <w:t xml:space="preserve">120</w:t>
            </w:r>
          </w:p>
        </w:tc>
        <w:tc>
          <w:tcPr/>
          <w:p>
            <w:pPr>
              <w:pStyle w:val="Compact"/>
              <w:jc w:val="left"/>
            </w:pPr>
            <w:r>
              <w:t xml:space="preserve">220.00</w:t>
            </w:r>
          </w:p>
        </w:tc>
        <w:tc>
          <w:tcPr/>
          <w:p>
            <w:pPr>
              <w:pStyle w:val="Compact"/>
              <w:jc w:val="left"/>
            </w:pPr>
            <w:r>
              <w:t xml:space="preserve">26,400.00</w:t>
            </w:r>
          </w:p>
        </w:tc>
      </w:tr>
      <w:tr>
        <w:tc>
          <w:tcPr/>
          <w:p>
            <w:pPr>
              <w:pStyle w:val="Compact"/>
              <w:jc w:val="left"/>
            </w:pPr>
            <w:r>
              <w:t xml:space="preserve">08</w:t>
            </w:r>
          </w:p>
        </w:tc>
        <w:tc>
          <w:tcPr/>
          <w:p>
            <w:pPr>
              <w:pStyle w:val="Compact"/>
              <w:jc w:val="left"/>
            </w:pPr>
            <w:r>
              <w:t xml:space="preserve">Firefighter Proximity Suit (EN 469:2020, Class 3)</w:t>
            </w:r>
          </w:p>
        </w:tc>
        <w:tc>
          <w:tcPr/>
          <w:p>
            <w:pPr>
              <w:pStyle w:val="Compact"/>
              <w:jc w:val="left"/>
            </w:pPr>
            <w:r>
              <w:t xml:space="preserve">For structural collapse and high-heat operations</w:t>
            </w:r>
          </w:p>
        </w:tc>
        <w:tc>
          <w:tcPr/>
          <w:p>
            <w:pPr>
              <w:pStyle w:val="Compact"/>
              <w:jc w:val="left"/>
            </w:pPr>
            <w:r>
              <w:t xml:space="preserve">30</w:t>
            </w:r>
          </w:p>
        </w:tc>
        <w:tc>
          <w:tcPr/>
          <w:p>
            <w:pPr>
              <w:pStyle w:val="Compact"/>
              <w:jc w:val="left"/>
            </w:pPr>
            <w:r>
              <w:t xml:space="preserve">1,150.00</w:t>
            </w:r>
          </w:p>
        </w:tc>
        <w:tc>
          <w:tcPr/>
          <w:p>
            <w:pPr>
              <w:pStyle w:val="Compact"/>
              <w:jc w:val="left"/>
            </w:pPr>
            <w:r>
              <w:t xml:space="preserve">34,500.00</w:t>
            </w:r>
          </w:p>
        </w:tc>
      </w:tr>
      <w:tr>
        <w:tc>
          <w:tcPr/>
          <w:p>
            <w:pPr>
              <w:pStyle w:val="Compact"/>
              <w:jc w:val="left"/>
            </w:pPr>
            <w:r>
              <w:t xml:space="preserve">09</w:t>
            </w:r>
          </w:p>
        </w:tc>
        <w:tc>
          <w:tcPr/>
          <w:p>
            <w:pPr>
              <w:pStyle w:val="Compact"/>
              <w:jc w:val="left"/>
            </w:pPr>
            <w:r>
              <w:t xml:space="preserve">Firefighter Radio Communication Set (UHF 400 MHz)</w:t>
            </w:r>
          </w:p>
        </w:tc>
        <w:tc>
          <w:tcPr/>
          <w:p>
            <w:pPr>
              <w:pStyle w:val="Compact"/>
              <w:jc w:val="left"/>
            </w:pPr>
            <w:r>
              <w:t xml:space="preserve">IP68, 10W, integrated PTT, Barcelona FF frequency</w:t>
            </w:r>
          </w:p>
        </w:tc>
        <w:tc>
          <w:tcPr/>
          <w:p>
            <w:pPr>
              <w:pStyle w:val="Compact"/>
              <w:jc w:val="left"/>
            </w:pPr>
            <w:r>
              <w:t xml:space="preserve">120</w:t>
            </w:r>
          </w:p>
        </w:tc>
        <w:tc>
          <w:tcPr/>
          <w:p>
            <w:pPr>
              <w:pStyle w:val="Compact"/>
              <w:jc w:val="left"/>
            </w:pPr>
            <w:r>
              <w:t xml:space="preserve">680.00</w:t>
            </w:r>
          </w:p>
        </w:tc>
        <w:tc>
          <w:tcPr/>
          <w:p>
            <w:pPr>
              <w:pStyle w:val="Compact"/>
              <w:jc w:val="left"/>
            </w:pPr>
            <w:r>
              <w:t xml:space="preserve">81,600.00</w:t>
            </w:r>
          </w:p>
        </w:tc>
      </w:tr>
      <w:tr>
        <w:tc>
          <w:tcPr/>
          <w:p>
            <w:pPr>
              <w:pStyle w:val="Compact"/>
              <w:jc w:val="left"/>
            </w:pPr>
            <w:r>
              <w:t xml:space="preserve">10</w:t>
            </w:r>
          </w:p>
        </w:tc>
        <w:tc>
          <w:tcPr/>
          <w:p>
            <w:pPr>
              <w:pStyle w:val="Compact"/>
              <w:jc w:val="left"/>
            </w:pPr>
            <w:r>
              <w:t xml:space="preserve">Firefighter Hydraulic Rescue Tool Set (Jaws of Life)</w:t>
            </w:r>
          </w:p>
        </w:tc>
        <w:tc>
          <w:tcPr/>
          <w:p>
            <w:pPr>
              <w:pStyle w:val="Compact"/>
              <w:jc w:val="left"/>
            </w:pPr>
            <w:r>
              <w:t xml:space="preserve">Spreader, cutter, ram — 60-ton capacity</w:t>
            </w:r>
          </w:p>
        </w:tc>
        <w:tc>
          <w:tcPr/>
          <w:p>
            <w:pPr>
              <w:pStyle w:val="Compact"/>
              <w:jc w:val="left"/>
            </w:pPr>
            <w:r>
              <w:t xml:space="preserve">8</w:t>
            </w:r>
          </w:p>
        </w:tc>
        <w:tc>
          <w:tcPr/>
          <w:p>
            <w:pPr>
              <w:pStyle w:val="Compact"/>
              <w:jc w:val="left"/>
            </w:pPr>
            <w:r>
              <w:t xml:space="preserve">12,500.00</w:t>
            </w:r>
          </w:p>
        </w:tc>
        <w:tc>
          <w:tcPr/>
          <w:p>
            <w:pPr>
              <w:pStyle w:val="Compact"/>
              <w:jc w:val="left"/>
            </w:pPr>
            <w:r>
              <w:t xml:space="preserve">100,000.00</w:t>
            </w:r>
          </w:p>
        </w:tc>
      </w:tr>
      <w:tr>
        <w:tc>
          <w:tcPr>
            <w:gridSpan w:val="5"/>
          </w:tcPr>
          <w:p>
            <w:pPr>
              <w:pStyle w:val="Compact"/>
              <w:jc w:val="right"/>
            </w:pPr>
            <w:r>
              <w:t xml:space="preserve">Subtotal:</w:t>
            </w:r>
          </w:p>
        </w:tc>
        <w:tc>
          <w:tcPr/>
          <w:p>
            <w:pPr>
              <w:pStyle w:val="Compact"/>
              <w:jc w:val="left"/>
            </w:pPr>
            <w:r>
              <w:t xml:space="preserve">656,700.00</w:t>
            </w:r>
          </w:p>
        </w:tc>
      </w:tr>
      <w:tr>
        <w:tc>
          <w:tcPr>
            <w:gridSpan w:val="5"/>
          </w:tcPr>
          <w:p>
            <w:pPr>
              <w:pStyle w:val="Compact"/>
              <w:jc w:val="right"/>
            </w:pPr>
            <w:r>
              <w:t xml:space="preserve">VAT (21% — Spain):</w:t>
            </w:r>
          </w:p>
        </w:tc>
        <w:tc>
          <w:tcPr/>
          <w:p>
            <w:pPr>
              <w:pStyle w:val="Compact"/>
              <w:jc w:val="left"/>
            </w:pPr>
            <w:r>
              <w:t xml:space="preserve">137,907.00</w:t>
            </w:r>
          </w:p>
        </w:tc>
      </w:tr>
      <w:tr>
        <w:tc>
          <w:tcPr>
            <w:gridSpan w:val="5"/>
          </w:tcPr>
          <w:p>
            <w:pPr>
              <w:pStyle w:val="Compact"/>
              <w:jc w:val="right"/>
            </w:pPr>
            <w:r>
              <w:t xml:space="preserve">GRAND TOTAL (EUR):</w:t>
            </w:r>
          </w:p>
        </w:tc>
        <w:tc>
          <w:tcPr/>
          <w:p>
            <w:pPr>
              <w:pStyle w:val="Compact"/>
              <w:jc w:val="left"/>
            </w:pPr>
            <w:r>
              <w:t xml:space="preserve">794,607.00</w:t>
            </w:r>
          </w:p>
        </w:tc>
      </w:tr>
    </w:tbl>
    <w:p>
      <w:pPr>
        <w:pStyle w:val="BodyText"/>
      </w:pPr>
      <w:r>
        <w:t xml:space="preserve">3. Delivery and Logistics — Spain Barcelona</w:t>
      </w:r>
    </w:p>
    <w:p>
      <w:pPr>
        <w:pStyle w:val="BodyText"/>
      </w:pPr>
      <w:r>
        <w:t xml:space="preserve">All goods specified in this Purchase Order shall be delivered to the central Firefighter Logistics Depot located at Polígon Industrial de la Zona Franca, Nave 12, 08040 Barcelona, Spain. Delivery must be completed no later than 15 August 2025. The supplier is responsible for all transportation, insurance, and customs clearance (if applicable) within the territory of Spain. Given the operational demands of the Barcelona Firefighter Corps, partial deliveries are not permitted; the entire Purchase Order must be fulfilled as a single consolidated shipment. The supplier shall provide a minimum of 72 hours' written notice prior to delivery to the designated receiving officer at the Barcelona depot. All packaging must be clearly labeled with the Purchase Order number PO-BCN-FF-2025-04871 and the destination "Bombers de Barcelona, Spain."</w:t>
      </w:r>
    </w:p>
    <w:p>
      <w:pPr>
        <w:pStyle w:val="BodyText"/>
      </w:pPr>
      <w:r>
        <w:t xml:space="preserve">4. Payment Terms</w:t>
      </w:r>
    </w:p>
    <w:p>
      <w:pPr>
        <w:numPr>
          <w:ilvl w:val="0"/>
          <w:numId w:val="1001"/>
        </w:numPr>
        <w:pStyle w:val="Compact"/>
      </w:pPr>
      <w:r>
        <w:rPr>
          <w:bCs/>
          <w:b/>
        </w:rPr>
        <w:t xml:space="preserve">Payment Method:</w:t>
      </w:r>
      <w:r>
        <w:t xml:space="preserve"> </w:t>
      </w:r>
      <w:r>
        <w:t xml:space="preserve">Bank transfer (SEPA) to the supplier's designated account in Spain.</w:t>
      </w:r>
    </w:p>
    <w:p>
      <w:pPr>
        <w:numPr>
          <w:ilvl w:val="0"/>
          <w:numId w:val="1001"/>
        </w:numPr>
        <w:pStyle w:val="Compact"/>
      </w:pPr>
      <w:r>
        <w:rPr>
          <w:bCs/>
          <w:b/>
        </w:rPr>
        <w:t xml:space="preserve">Payment Schedule:</w:t>
      </w:r>
      <w:r>
        <w:t xml:space="preserve"> </w:t>
      </w:r>
      <w:r>
        <w:t xml:space="preserve">30% advance payment upon acceptance of this Purchase Order; 60% upon confirmed delivery and inspection at the Barcelona depot; 10% final retention released 30 days post-delivery after a successful quality audit by the Firefighter Equipment Division.</w:t>
      </w:r>
    </w:p>
    <w:p>
      <w:pPr>
        <w:numPr>
          <w:ilvl w:val="0"/>
          <w:numId w:val="1001"/>
        </w:numPr>
        <w:pStyle w:val="Compact"/>
      </w:pPr>
      <w:r>
        <w:rPr>
          <w:bCs/>
          <w:b/>
        </w:rPr>
        <w:t xml:space="preserve">Payment Currency:</w:t>
      </w:r>
      <w:r>
        <w:t xml:space="preserve"> </w:t>
      </w:r>
      <w:r>
        <w:t xml:space="preserve">Euro (EUR), in accordance with Spanish and EU financial regulations.</w:t>
      </w:r>
    </w:p>
    <w:p>
      <w:pPr>
        <w:numPr>
          <w:ilvl w:val="0"/>
          <w:numId w:val="1001"/>
        </w:numPr>
        <w:pStyle w:val="Compact"/>
      </w:pPr>
      <w:r>
        <w:rPr>
          <w:bCs/>
          <w:b/>
        </w:rPr>
        <w:t xml:space="preserve">Invoice Requirements:</w:t>
      </w:r>
      <w:r>
        <w:t xml:space="preserve"> </w:t>
      </w:r>
      <w:r>
        <w:t xml:space="preserve">All invoices must reference this Purchase Order number, include the supplier's NIF (B-65432109), and be submitted to the Procurement Office, Bombers de Barcelona, Spain, within 10 business days of delivery.</w:t>
      </w:r>
    </w:p>
    <w:p>
      <w:pPr>
        <w:pStyle w:val="FirstParagraph"/>
      </w:pPr>
      <w:r>
        <w:t xml:space="preserve">5. Quality Assurance and Compliance</w:t>
      </w:r>
    </w:p>
    <w:p>
      <w:pPr>
        <w:pStyle w:val="BodyText"/>
      </w:pPr>
      <w:r>
        <w:t xml:space="preserve">All firefighter equipment procured under this Purchase Order must carry valid CE marking and comply with the applicable European and Spanish national standards. The supplier shall provide, at the time of delivery, complete documentation including certificates of conformity, material safety data sheets (MSDS), and warranty certificates for each item. The Firefighter Operations Division of Barcelona reserves the right to conduct random quality inspections upon receipt. Any item found non-compliant with the specifications stated in this Purchase Order shall be rejected at the supplier's expense, and a replacement must be delivered within 14 calendar days. The supplier warrants all firefighter equipment against manufacturing defects for a minimum period of five (5) years from the date of delivery in Spain Barcelona.</w:t>
      </w:r>
    </w:p>
    <w:p>
      <w:pPr>
        <w:pStyle w:val="BodyText"/>
      </w:pPr>
      <w:r>
        <w:t xml:space="preserve">6. General Terms and Conditions</w:t>
      </w:r>
    </w:p>
    <w:p>
      <w:pPr>
        <w:numPr>
          <w:ilvl w:val="0"/>
          <w:numId w:val="1002"/>
        </w:numPr>
        <w:pStyle w:val="Compact"/>
      </w:pPr>
      <w:r>
        <w:t xml:space="preserve">This Purchase Order is governed by the laws of Spain and the autonomous regulations of Catalonia.</w:t>
      </w:r>
    </w:p>
    <w:p>
      <w:pPr>
        <w:numPr>
          <w:ilvl w:val="0"/>
          <w:numId w:val="1002"/>
        </w:numPr>
        <w:pStyle w:val="Compact"/>
      </w:pPr>
      <w:r>
        <w:t xml:space="preserve">Any disputes arising from this Purchase Order shall be resolved through the competent courts of Barcelona, Spain.</w:t>
      </w:r>
    </w:p>
    <w:p>
      <w:pPr>
        <w:numPr>
          <w:ilvl w:val="0"/>
          <w:numId w:val="1002"/>
        </w:numPr>
        <w:pStyle w:val="Compact"/>
      </w:pPr>
      <w:r>
        <w:t xml:space="preserve">The supplier shall maintain adequate public liability insurance (minimum €5,000,000) throughout the duration of this Purchase Order.</w:t>
      </w:r>
    </w:p>
    <w:p>
      <w:pPr>
        <w:numPr>
          <w:ilvl w:val="0"/>
          <w:numId w:val="1002"/>
        </w:numPr>
        <w:pStyle w:val="Compact"/>
      </w:pPr>
      <w:r>
        <w:t xml:space="preserve">Neither party may assign or transfer obligations under this Purchase Order without prior written consent.</w:t>
      </w:r>
    </w:p>
    <w:p>
      <w:pPr>
        <w:numPr>
          <w:ilvl w:val="0"/>
          <w:numId w:val="1002"/>
        </w:numPr>
        <w:pStyle w:val="Compact"/>
      </w:pPr>
      <w:r>
        <w:t xml:space="preserve">This Purchase Order becomes effective upon signature by both parties and remains valid until all obligations are fully discharged.</w:t>
      </w:r>
    </w:p>
    <w:p>
      <w:pPr>
        <w:numPr>
          <w:ilvl w:val="0"/>
          <w:numId w:val="1002"/>
        </w:numPr>
        <w:pStyle w:val="Compact"/>
      </w:pPr>
      <w:r>
        <w:t xml:space="preserve">The supplier acknowledges that the equipment procured under this Purchase Order is intended for the protection and operational safety of firefighters serving the citizens of Barcelona, Spain, and any failure to meet specifications may result in severe operational risk.</w:t>
      </w:r>
    </w:p>
    <w:p>
      <w:pPr>
        <w:pStyle w:val="FirstParagraph"/>
      </w:pPr>
      <w:r>
        <w:t xml:space="preserve">7. Authorization and Signatures</w:t>
      </w:r>
    </w:p>
    <w:p>
      <w:pPr>
        <w:pStyle w:val="BodyText"/>
      </w:pPr>
      <w:r>
        <w:rPr>
          <w:bCs/>
          <w:b/>
        </w:rPr>
        <w:t xml:space="preserve">For the Buyer:</w:t>
      </w:r>
    </w:p>
    <w:p>
      <w:pPr>
        <w:pStyle w:val="BodyText"/>
      </w:pPr>
      <w:r>
        <w:t xml:space="preserve">Director of Procurement</w:t>
      </w:r>
    </w:p>
    <w:p>
      <w:pPr>
        <w:pStyle w:val="BodyText"/>
      </w:pPr>
      <w:r>
        <w:t xml:space="preserve">Bombers de Barcelona, Spain</w:t>
      </w:r>
    </w:p>
    <w:p>
      <w:pPr>
        <w:pStyle w:val="BodyText"/>
      </w:pPr>
      <w:r>
        <w:t xml:space="preserve">Name &amp; Signature</w:t>
      </w:r>
    </w:p>
    <w:p>
      <w:pPr>
        <w:pStyle w:val="BodyText"/>
      </w:pPr>
      <w:r>
        <w:t xml:space="preserve">Date: _______________</w:t>
      </w:r>
    </w:p>
    <w:p>
      <w:pPr>
        <w:pStyle w:val="BodyText"/>
      </w:pPr>
      <w:r>
        <w:rPr>
          <w:bCs/>
          <w:b/>
        </w:rPr>
        <w:t xml:space="preserve">For the Supplier:</w:t>
      </w:r>
    </w:p>
    <w:p>
      <w:pPr>
        <w:pStyle w:val="BodyText"/>
      </w:pPr>
      <w:r>
        <w:t xml:space="preserve">Authorized Representative</w:t>
      </w:r>
    </w:p>
    <w:p>
      <w:pPr>
        <w:pStyle w:val="BodyText"/>
      </w:pPr>
      <w:r>
        <w:t xml:space="preserve">Iberia Fire Protection Systems S.L.</w:t>
      </w:r>
    </w:p>
    <w:p>
      <w:pPr>
        <w:pStyle w:val="BodyText"/>
      </w:pPr>
      <w:r>
        <w:t xml:space="preserve">Name &amp; Signature</w:t>
      </w:r>
    </w:p>
    <w:p>
      <w:pPr>
        <w:pStyle w:val="BodyText"/>
      </w:pPr>
      <w:r>
        <w:t xml:space="preserve">Date: _______________</w:t>
      </w:r>
    </w:p>
    <w:p>
      <w:pPr>
        <w:pStyle w:val="BodyText"/>
      </w:pPr>
      <w:r>
        <w:t xml:space="preserve">Purchase Order PO-BCN-FF-2025-04871 | Bombers de Barcelona | Spain Barcelona | Page 1 of 1</w:t>
      </w:r>
    </w:p>
    <w:p>
      <w:pPr>
        <w:pStyle w:val="BodyText"/>
      </w:pPr>
      <w:r>
        <w:t xml:space="preserve">This document is the property of the Corps of Firefighters of Barcelona. Unauthorized reproduction is prohibited under Spanish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Barcelona, Spain</dc:title>
  <dc:creator/>
  <dc:language>en</dc:language>
  <cp:keywords/>
  <dcterms:created xsi:type="dcterms:W3CDTF">2026-10-10T02:17:37Z</dcterms:created>
  <dcterms:modified xsi:type="dcterms:W3CDTF">2026-10-10T02:17:37Z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