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purchase-order"/>
    <w:p>
      <w:pPr>
        <w:pStyle w:val="Heading1"/>
      </w:pPr>
      <w:r>
        <w:t xml:space="preserve">Purchase Order</w:t>
      </w:r>
    </w:p>
    <w:p>
      <w:pPr>
        <w:pStyle w:val="FirstParagraph"/>
      </w:pPr>
      <w:r>
        <w:t xml:space="preserve">Firefighter Equipment &amp; Protective Gear Procurement</w:t>
      </w:r>
    </w:p>
    <w:p>
      <w:pPr>
        <w:pStyle w:val="BodyText"/>
      </w:pPr>
      <w:r>
        <w:t xml:space="preserve">City of Los Angeles, United States</w:t>
      </w:r>
    </w:p>
    <w:bookmarkEnd w:id="20"/>
    <w:p>
      <w:pPr>
        <w:pStyle w:val="BodyText"/>
      </w:pPr>
      <w:r>
        <w:t xml:space="preserve">Purchase Order No.: LA-FD-2025-04872</w:t>
      </w:r>
    </w:p>
    <w:bookmarkStart w:id="21" w:name="purchasing-authority"/>
    <w:p>
      <w:pPr>
        <w:pStyle w:val="Heading3"/>
      </w:pPr>
      <w:r>
        <w:t xml:space="preserve">Purchasing Authority</w:t>
      </w:r>
    </w:p>
    <w:p>
      <w:pPr>
        <w:pStyle w:val="FirstParagraph"/>
      </w:pPr>
      <w:r>
        <w:rPr>
          <w:bCs/>
          <w:b/>
        </w:rPr>
        <w:t xml:space="preserve">Buyer:</w:t>
      </w:r>
      <w:r>
        <w:t xml:space="preserve"> </w:t>
      </w:r>
      <w:r>
        <w:t xml:space="preserve">Los Angeles Fire Department (LAFD)</w:t>
      </w:r>
    </w:p>
    <w:p>
      <w:pPr>
        <w:pStyle w:val="BodyText"/>
      </w:pPr>
      <w:r>
        <w:rPr>
          <w:bCs/>
          <w:b/>
        </w:rPr>
        <w:t xml:space="preserve">Department:</w:t>
      </w:r>
      <w:r>
        <w:t xml:space="preserve"> </w:t>
      </w:r>
      <w:r>
        <w:t xml:space="preserve">Logistics &amp; Procurement Division</w:t>
      </w:r>
    </w:p>
    <w:p>
      <w:pPr>
        <w:pStyle w:val="BodyText"/>
      </w:pPr>
      <w:r>
        <w:rPr>
          <w:bCs/>
          <w:b/>
        </w:rPr>
        <w:t xml:space="preserve">Address:</w:t>
      </w:r>
      <w:r>
        <w:t xml:space="preserve"> </w:t>
      </w:r>
      <w:r>
        <w:t xml:space="preserve">201 N Spring Street, Los Angeles, CA 90012, United States</w:t>
      </w:r>
    </w:p>
    <w:p>
      <w:pPr>
        <w:pStyle w:val="BodyText"/>
      </w:pPr>
      <w:r>
        <w:rPr>
          <w:bCs/>
          <w:b/>
        </w:rPr>
        <w:t xml:space="preserve">Contact:</w:t>
      </w:r>
      <w:r>
        <w:t xml:space="preserve"> </w:t>
      </w:r>
      <w:r>
        <w:t xml:space="preserve">Procurement Office, (213) 978-1900</w:t>
      </w:r>
    </w:p>
    <w:p>
      <w:pPr>
        <w:pStyle w:val="BodyText"/>
      </w:pPr>
      <w:r>
        <w:rPr>
          <w:bCs/>
          <w:b/>
        </w:rPr>
        <w:t xml:space="preserve">Email:</w:t>
      </w:r>
      <w:r>
        <w:t xml:space="preserve"> </w:t>
      </w:r>
      <w:r>
        <w:t xml:space="preserve">procurement@lafd.lacity.org</w:t>
      </w:r>
    </w:p>
    <w:bookmarkEnd w:id="21"/>
    <w:bookmarkStart w:id="22" w:name="vendor-supplier"/>
    <w:p>
      <w:pPr>
        <w:pStyle w:val="Heading3"/>
      </w:pPr>
      <w:r>
        <w:t xml:space="preserve">Vendor / Supplier</w:t>
      </w:r>
    </w:p>
    <w:p>
      <w:pPr>
        <w:pStyle w:val="FirstParagraph"/>
      </w:pPr>
      <w:r>
        <w:rPr>
          <w:bCs/>
          <w:b/>
        </w:rPr>
        <w:t xml:space="preserve">Supplier:</w:t>
      </w:r>
      <w:r>
        <w:t xml:space="preserve"> </w:t>
      </w:r>
      <w:r>
        <w:t xml:space="preserve">Pacific Fire Protection Supply Co.</w:t>
      </w:r>
    </w:p>
    <w:p>
      <w:pPr>
        <w:pStyle w:val="BodyText"/>
      </w:pPr>
      <w:r>
        <w:rPr>
          <w:bCs/>
          <w:b/>
        </w:rPr>
        <w:t xml:space="preserve">Address:</w:t>
      </w:r>
      <w:r>
        <w:t xml:space="preserve"> </w:t>
      </w:r>
      <w:r>
        <w:t xml:space="preserve">4520 Industrial Blvd, Los Angeles, CA 90045, United States</w:t>
      </w:r>
    </w:p>
    <w:p>
      <w:pPr>
        <w:pStyle w:val="BodyText"/>
      </w:pPr>
      <w:r>
        <w:rPr>
          <w:bCs/>
          <w:b/>
        </w:rPr>
        <w:t xml:space="preserve">Contact:</w:t>
      </w:r>
      <w:r>
        <w:t xml:space="preserve"> </w:t>
      </w:r>
      <w:r>
        <w:t xml:space="preserve">Sales Department, (323) 555-0178</w:t>
      </w:r>
    </w:p>
    <w:p>
      <w:pPr>
        <w:pStyle w:val="BodyText"/>
      </w:pPr>
      <w:r>
        <w:rPr>
          <w:bCs/>
          <w:b/>
        </w:rPr>
        <w:t xml:space="preserve">Email:</w:t>
      </w:r>
      <w:r>
        <w:t xml:space="preserve"> </w:t>
      </w:r>
      <w:r>
        <w:t xml:space="preserve">orders@pacificfiresupply.com</w:t>
      </w:r>
    </w:p>
    <w:p>
      <w:pPr>
        <w:pStyle w:val="BodyText"/>
      </w:pPr>
      <w:r>
        <w:rPr>
          <w:bCs/>
          <w:b/>
        </w:rPr>
        <w:t xml:space="preserve">Tax ID (EIN):</w:t>
      </w:r>
      <w:r>
        <w:t xml:space="preserve"> </w:t>
      </w:r>
      <w:r>
        <w:t xml:space="preserve">82-4471903</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June 12, 2025</w:t>
      </w:r>
    </w:p>
    <w:p>
      <w:pPr>
        <w:pStyle w:val="BodyText"/>
      </w:pPr>
      <w:r>
        <w:rPr>
          <w:bCs/>
          <w:b/>
        </w:rPr>
        <w:t xml:space="preserve">Required Delivery Date:</w:t>
      </w:r>
      <w:r>
        <w:t xml:space="preserve"> </w:t>
      </w:r>
      <w:r>
        <w:t xml:space="preserve">July 25, 2025</w:t>
      </w:r>
    </w:p>
    <w:p>
      <w:pPr>
        <w:pStyle w:val="BodyText"/>
      </w:pPr>
      <w:r>
        <w:rPr>
          <w:bCs/>
          <w:b/>
        </w:rPr>
        <w:t xml:space="preserve">Delivery Location:</w:t>
      </w:r>
      <w:r>
        <w:t xml:space="preserve"> </w:t>
      </w:r>
      <w:r>
        <w:t xml:space="preserve">LAFD Central Station, 201 N Spring St, Los Angeles, CA 90012, United States</w:t>
      </w:r>
    </w:p>
    <w:p>
      <w:pPr>
        <w:pStyle w:val="BodyText"/>
      </w:pPr>
      <w:r>
        <w:rPr>
          <w:bCs/>
          <w:b/>
        </w:rPr>
        <w:t xml:space="preserve">Payment Terms:</w:t>
      </w:r>
      <w:r>
        <w:t xml:space="preserve"> </w:t>
      </w:r>
      <w:r>
        <w:t xml:space="preserve">Net 30 days from invoice date</w:t>
      </w:r>
    </w:p>
    <w:bookmarkEnd w:id="23"/>
    <w:bookmarkStart w:id="24" w:name="project-reference"/>
    <w:p>
      <w:pPr>
        <w:pStyle w:val="Heading3"/>
      </w:pPr>
      <w:r>
        <w:t xml:space="preserve">Project Reference</w:t>
      </w:r>
    </w:p>
    <w:p>
      <w:pPr>
        <w:pStyle w:val="FirstParagraph"/>
      </w:pPr>
      <w:r>
        <w:rPr>
          <w:bCs/>
          <w:b/>
        </w:rPr>
        <w:t xml:space="preserve">Program:</w:t>
      </w:r>
      <w:r>
        <w:t xml:space="preserve"> </w:t>
      </w:r>
      <w:r>
        <w:t xml:space="preserve">Firefighter Safety &amp; Readiness Initiative 2025</w:t>
      </w:r>
    </w:p>
    <w:p>
      <w:pPr>
        <w:pStyle w:val="BodyText"/>
      </w:pPr>
      <w:r>
        <w:rPr>
          <w:bCs/>
          <w:b/>
        </w:rPr>
        <w:t xml:space="preserve">Authorized By:</w:t>
      </w:r>
      <w:r>
        <w:t xml:space="preserve"> </w:t>
      </w:r>
      <w:r>
        <w:t xml:space="preserve">Chief of Operations, LAFD</w:t>
      </w:r>
    </w:p>
    <w:p>
      <w:pPr>
        <w:pStyle w:val="BodyText"/>
      </w:pPr>
      <w:r>
        <w:rPr>
          <w:bCs/>
          <w:b/>
        </w:rPr>
        <w:t xml:space="preserve">Contract Reference:</w:t>
      </w:r>
      <w:r>
        <w:t xml:space="preserve"> </w:t>
      </w:r>
      <w:r>
        <w:t xml:space="preserve">LAFD-C-2025-114</w:t>
      </w:r>
    </w:p>
    <w:p>
      <w:pPr>
        <w:pStyle w:val="BodyText"/>
      </w:pPr>
      <w:r>
        <w:rPr>
          <w:bCs/>
          <w:b/>
        </w:rPr>
        <w:t xml:space="preserve">Compliance:</w:t>
      </w:r>
      <w:r>
        <w:t xml:space="preserve"> </w:t>
      </w:r>
      <w:r>
        <w:t xml:space="preserve">NFPA 1971 / NFPA 1977 Standards</w:t>
      </w:r>
    </w:p>
    <w:bookmarkEnd w:id="24"/>
    <w:bookmarkStart w:id="25" w:name="line-items-firefighter-equipment"/>
    <w:p>
      <w:pPr>
        <w:pStyle w:val="Heading2"/>
      </w:pPr>
      <w:r>
        <w:t xml:space="preserve">Line Items – Firefighter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Specification / Standard</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Firefighter Structural Turnout Coat (Heavy-Duty, Reflective Trim)</w:t>
            </w:r>
          </w:p>
        </w:tc>
        <w:tc>
          <w:tcPr/>
          <w:p>
            <w:pPr>
              <w:pStyle w:val="Compact"/>
              <w:jc w:val="left"/>
            </w:pPr>
            <w:r>
              <w:t xml:space="preserve">NFPA 1971, Type I, Class 1</w:t>
            </w:r>
          </w:p>
        </w:tc>
        <w:tc>
          <w:tcPr/>
          <w:p>
            <w:pPr>
              <w:pStyle w:val="Compact"/>
              <w:jc w:val="left"/>
            </w:pPr>
            <w:r>
              <w:t xml:space="preserve">120</w:t>
            </w:r>
          </w:p>
        </w:tc>
        <w:tc>
          <w:tcPr/>
          <w:p>
            <w:pPr>
              <w:pStyle w:val="Compact"/>
              <w:jc w:val="left"/>
            </w:pPr>
            <w:r>
              <w:t xml:space="preserve">$1,245.00</w:t>
            </w:r>
          </w:p>
        </w:tc>
        <w:tc>
          <w:tcPr/>
          <w:p>
            <w:pPr>
              <w:pStyle w:val="Compact"/>
              <w:jc w:val="left"/>
            </w:pPr>
            <w:r>
              <w:t xml:space="preserve">$149,400.00</w:t>
            </w:r>
          </w:p>
        </w:tc>
      </w:tr>
      <w:tr>
        <w:tc>
          <w:tcPr/>
          <w:p>
            <w:pPr>
              <w:pStyle w:val="Compact"/>
              <w:jc w:val="left"/>
            </w:pPr>
            <w:r>
              <w:t xml:space="preserve">002</w:t>
            </w:r>
          </w:p>
        </w:tc>
        <w:tc>
          <w:tcPr/>
          <w:p>
            <w:pPr>
              <w:pStyle w:val="Compact"/>
              <w:jc w:val="left"/>
            </w:pPr>
            <w:r>
              <w:t xml:space="preserve">Firefighter Structural Turnout Pants (Heavy-Duty, Reflective Trim)</w:t>
            </w:r>
          </w:p>
        </w:tc>
        <w:tc>
          <w:tcPr/>
          <w:p>
            <w:pPr>
              <w:pStyle w:val="Compact"/>
              <w:jc w:val="left"/>
            </w:pPr>
            <w:r>
              <w:t xml:space="preserve">NFPA 1971, Type I, Class 1</w:t>
            </w:r>
          </w:p>
        </w:tc>
        <w:tc>
          <w:tcPr/>
          <w:p>
            <w:pPr>
              <w:pStyle w:val="Compact"/>
              <w:jc w:val="left"/>
            </w:pPr>
            <w:r>
              <w:t xml:space="preserve">120</w:t>
            </w:r>
          </w:p>
        </w:tc>
        <w:tc>
          <w:tcPr/>
          <w:p>
            <w:pPr>
              <w:pStyle w:val="Compact"/>
              <w:jc w:val="left"/>
            </w:pPr>
            <w:r>
              <w:t xml:space="preserve">$985.00</w:t>
            </w:r>
          </w:p>
        </w:tc>
        <w:tc>
          <w:tcPr/>
          <w:p>
            <w:pPr>
              <w:pStyle w:val="Compact"/>
              <w:jc w:val="left"/>
            </w:pPr>
            <w:r>
              <w:t xml:space="preserve">$118,200.00</w:t>
            </w:r>
          </w:p>
        </w:tc>
      </w:tr>
      <w:tr>
        <w:tc>
          <w:tcPr/>
          <w:p>
            <w:pPr>
              <w:pStyle w:val="Compact"/>
              <w:jc w:val="left"/>
            </w:pPr>
            <w:r>
              <w:t xml:space="preserve">003</w:t>
            </w:r>
          </w:p>
        </w:tc>
        <w:tc>
          <w:tcPr/>
          <w:p>
            <w:pPr>
              <w:pStyle w:val="Compact"/>
              <w:jc w:val="left"/>
            </w:pPr>
            <w:r>
              <w:t xml:space="preserve">Firefighter Structural Helmet (Type I, with Face Shield)</w:t>
            </w:r>
          </w:p>
        </w:tc>
        <w:tc>
          <w:tcPr/>
          <w:p>
            <w:pPr>
              <w:pStyle w:val="Compact"/>
              <w:jc w:val="left"/>
            </w:pPr>
            <w:r>
              <w:t xml:space="preserve">NFPA 1971, Type I</w:t>
            </w:r>
          </w:p>
        </w:tc>
        <w:tc>
          <w:tcPr/>
          <w:p>
            <w:pPr>
              <w:pStyle w:val="Compact"/>
              <w:jc w:val="left"/>
            </w:pPr>
            <w:r>
              <w:t xml:space="preserve">120</w:t>
            </w:r>
          </w:p>
        </w:tc>
        <w:tc>
          <w:tcPr/>
          <w:p>
            <w:pPr>
              <w:pStyle w:val="Compact"/>
              <w:jc w:val="left"/>
            </w:pPr>
            <w:r>
              <w:t xml:space="preserve">$412.00</w:t>
            </w:r>
          </w:p>
        </w:tc>
        <w:tc>
          <w:tcPr/>
          <w:p>
            <w:pPr>
              <w:pStyle w:val="Compact"/>
              <w:jc w:val="left"/>
            </w:pPr>
            <w:r>
              <w:t xml:space="preserve">$49,440.00</w:t>
            </w:r>
          </w:p>
        </w:tc>
      </w:tr>
      <w:tr>
        <w:tc>
          <w:tcPr/>
          <w:p>
            <w:pPr>
              <w:pStyle w:val="Compact"/>
              <w:jc w:val="left"/>
            </w:pPr>
            <w:r>
              <w:t xml:space="preserve">004</w:t>
            </w:r>
          </w:p>
        </w:tc>
        <w:tc>
          <w:tcPr/>
          <w:p>
            <w:pPr>
              <w:pStyle w:val="Compact"/>
              <w:jc w:val="left"/>
            </w:pPr>
            <w:r>
              <w:t xml:space="preserve">Firefighter Self-Contained Breathing Apparatus (SCBA) – 30 Min</w:t>
            </w:r>
          </w:p>
        </w:tc>
        <w:tc>
          <w:tcPr/>
          <w:p>
            <w:pPr>
              <w:pStyle w:val="Compact"/>
              <w:jc w:val="left"/>
            </w:pPr>
            <w:r>
              <w:t xml:space="preserve">NFPA 1981, 4,500 PSI Composite Cylinder</w:t>
            </w:r>
          </w:p>
        </w:tc>
        <w:tc>
          <w:tcPr/>
          <w:p>
            <w:pPr>
              <w:pStyle w:val="Compact"/>
              <w:jc w:val="left"/>
            </w:pPr>
            <w:r>
              <w:t xml:space="preserve">60</w:t>
            </w:r>
          </w:p>
        </w:tc>
        <w:tc>
          <w:tcPr/>
          <w:p>
            <w:pPr>
              <w:pStyle w:val="Compact"/>
              <w:jc w:val="left"/>
            </w:pPr>
            <w:r>
              <w:t xml:space="preserve">$3,850.00</w:t>
            </w:r>
          </w:p>
        </w:tc>
        <w:tc>
          <w:tcPr/>
          <w:p>
            <w:pPr>
              <w:pStyle w:val="Compact"/>
              <w:jc w:val="left"/>
            </w:pPr>
            <w:r>
              <w:t xml:space="preserve">$231,000.00</w:t>
            </w:r>
          </w:p>
        </w:tc>
      </w:tr>
      <w:tr>
        <w:tc>
          <w:tcPr/>
          <w:p>
            <w:pPr>
              <w:pStyle w:val="Compact"/>
              <w:jc w:val="left"/>
            </w:pPr>
            <w:r>
              <w:t xml:space="preserve">005</w:t>
            </w:r>
          </w:p>
        </w:tc>
        <w:tc>
          <w:tcPr/>
          <w:p>
            <w:pPr>
              <w:pStyle w:val="Compact"/>
              <w:jc w:val="left"/>
            </w:pPr>
            <w:r>
              <w:t xml:space="preserve">Firefighter Proximity Suit (Flashover Protection)</w:t>
            </w:r>
          </w:p>
        </w:tc>
        <w:tc>
          <w:tcPr/>
          <w:p>
            <w:pPr>
              <w:pStyle w:val="Compact"/>
              <w:jc w:val="left"/>
            </w:pPr>
            <w:r>
              <w:t xml:space="preserve">NFPA 1971, Type II</w:t>
            </w:r>
          </w:p>
        </w:tc>
        <w:tc>
          <w:tcPr/>
          <w:p>
            <w:pPr>
              <w:pStyle w:val="Compact"/>
              <w:jc w:val="left"/>
            </w:pPr>
            <w:r>
              <w:t xml:space="preserve">25</w:t>
            </w:r>
          </w:p>
        </w:tc>
        <w:tc>
          <w:tcPr/>
          <w:p>
            <w:pPr>
              <w:pStyle w:val="Compact"/>
              <w:jc w:val="left"/>
            </w:pPr>
            <w:r>
              <w:t xml:space="preserve">$2,150.00</w:t>
            </w:r>
          </w:p>
        </w:tc>
        <w:tc>
          <w:tcPr/>
          <w:p>
            <w:pPr>
              <w:pStyle w:val="Compact"/>
              <w:jc w:val="left"/>
            </w:pPr>
            <w:r>
              <w:t xml:space="preserve">$53,750.00</w:t>
            </w:r>
          </w:p>
        </w:tc>
      </w:tr>
      <w:tr>
        <w:tc>
          <w:tcPr/>
          <w:p>
            <w:pPr>
              <w:pStyle w:val="Compact"/>
              <w:jc w:val="left"/>
            </w:pPr>
            <w:r>
              <w:t xml:space="preserve">006</w:t>
            </w:r>
          </w:p>
        </w:tc>
        <w:tc>
          <w:tcPr/>
          <w:p>
            <w:pPr>
              <w:pStyle w:val="Compact"/>
              <w:jc w:val="left"/>
            </w:pPr>
            <w:r>
              <w:t xml:space="preserve">Firefighter Thermal Imaging Camera (TIC) – Handheld</w:t>
            </w:r>
          </w:p>
        </w:tc>
        <w:tc>
          <w:tcPr/>
          <w:p>
            <w:pPr>
              <w:pStyle w:val="Compact"/>
              <w:jc w:val="left"/>
            </w:pPr>
            <w:r>
              <w:t xml:space="preserve">NFPA 1801, 640x480 Resolution</w:t>
            </w:r>
          </w:p>
        </w:tc>
        <w:tc>
          <w:tcPr/>
          <w:p>
            <w:pPr>
              <w:pStyle w:val="Compact"/>
              <w:jc w:val="left"/>
            </w:pPr>
            <w:r>
              <w:t xml:space="preserve">30</w:t>
            </w:r>
          </w:p>
        </w:tc>
        <w:tc>
          <w:tcPr/>
          <w:p>
            <w:pPr>
              <w:pStyle w:val="Compact"/>
              <w:jc w:val="left"/>
            </w:pPr>
            <w:r>
              <w:t xml:space="preserve">$4,200.00</w:t>
            </w:r>
          </w:p>
        </w:tc>
        <w:tc>
          <w:tcPr/>
          <w:p>
            <w:pPr>
              <w:pStyle w:val="Compact"/>
              <w:jc w:val="left"/>
            </w:pPr>
            <w:r>
              <w:t xml:space="preserve">$126,000.00</w:t>
            </w:r>
          </w:p>
        </w:tc>
      </w:tr>
      <w:tr>
        <w:tc>
          <w:tcPr/>
          <w:p>
            <w:pPr>
              <w:pStyle w:val="Compact"/>
              <w:jc w:val="left"/>
            </w:pPr>
            <w:r>
              <w:t xml:space="preserve">007</w:t>
            </w:r>
          </w:p>
        </w:tc>
        <w:tc>
          <w:tcPr/>
          <w:p>
            <w:pPr>
              <w:pStyle w:val="Compact"/>
              <w:jc w:val="left"/>
            </w:pPr>
            <w:r>
              <w:t xml:space="preserve">Firefighter Protective Gloves (Structural, Heat-Resistant)</w:t>
            </w:r>
          </w:p>
        </w:tc>
        <w:tc>
          <w:tcPr/>
          <w:p>
            <w:pPr>
              <w:pStyle w:val="Compact"/>
              <w:jc w:val="left"/>
            </w:pPr>
            <w:r>
              <w:t xml:space="preserve">NFPA 1971, Type I, Class 1</w:t>
            </w:r>
          </w:p>
        </w:tc>
        <w:tc>
          <w:tcPr/>
          <w:p>
            <w:pPr>
              <w:pStyle w:val="Compact"/>
              <w:jc w:val="left"/>
            </w:pPr>
            <w:r>
              <w:t xml:space="preserve">240</w:t>
            </w:r>
          </w:p>
        </w:tc>
        <w:tc>
          <w:tcPr/>
          <w:p>
            <w:pPr>
              <w:pStyle w:val="Compact"/>
              <w:jc w:val="left"/>
            </w:pPr>
            <w:r>
              <w:t xml:space="preserve">$185.00</w:t>
            </w:r>
          </w:p>
        </w:tc>
        <w:tc>
          <w:tcPr/>
          <w:p>
            <w:pPr>
              <w:pStyle w:val="Compact"/>
              <w:jc w:val="left"/>
            </w:pPr>
            <w:r>
              <w:t xml:space="preserve">$44,400.00</w:t>
            </w:r>
          </w:p>
        </w:tc>
      </w:tr>
      <w:tr>
        <w:tc>
          <w:tcPr/>
          <w:p>
            <w:pPr>
              <w:pStyle w:val="Compact"/>
              <w:jc w:val="left"/>
            </w:pPr>
            <w:r>
              <w:t xml:space="preserve">008</w:t>
            </w:r>
          </w:p>
        </w:tc>
        <w:tc>
          <w:tcPr/>
          <w:p>
            <w:pPr>
              <w:pStyle w:val="Compact"/>
              <w:jc w:val="left"/>
            </w:pPr>
            <w:r>
              <w:t xml:space="preserve">Firefighter Protective Boots (Steel-Toe, Metatarsal Guard)</w:t>
            </w:r>
          </w:p>
        </w:tc>
        <w:tc>
          <w:tcPr/>
          <w:p>
            <w:pPr>
              <w:pStyle w:val="Compact"/>
              <w:jc w:val="left"/>
            </w:pPr>
            <w:r>
              <w:t xml:space="preserve">NFPA 1971, Type I, Class 1</w:t>
            </w:r>
          </w:p>
        </w:tc>
        <w:tc>
          <w:tcPr/>
          <w:p>
            <w:pPr>
              <w:pStyle w:val="Compact"/>
              <w:jc w:val="left"/>
            </w:pPr>
            <w:r>
              <w:t xml:space="preserve">120</w:t>
            </w:r>
          </w:p>
        </w:tc>
        <w:tc>
          <w:tcPr/>
          <w:p>
            <w:pPr>
              <w:pStyle w:val="Compact"/>
              <w:jc w:val="left"/>
            </w:pPr>
            <w:r>
              <w:t xml:space="preserve">$325.00</w:t>
            </w:r>
          </w:p>
        </w:tc>
        <w:tc>
          <w:tcPr/>
          <w:p>
            <w:pPr>
              <w:pStyle w:val="Compact"/>
              <w:jc w:val="left"/>
            </w:pPr>
            <w:r>
              <w:t xml:space="preserve">$39,000.00</w:t>
            </w:r>
          </w:p>
        </w:tc>
      </w:tr>
      <w:tr>
        <w:tc>
          <w:tcPr/>
          <w:p>
            <w:pPr>
              <w:pStyle w:val="Compact"/>
              <w:jc w:val="left"/>
            </w:pPr>
            <w:r>
              <w:t xml:space="preserve">009</w:t>
            </w:r>
          </w:p>
        </w:tc>
        <w:tc>
          <w:tcPr/>
          <w:p>
            <w:pPr>
              <w:pStyle w:val="Compact"/>
              <w:jc w:val="left"/>
            </w:pPr>
            <w:r>
              <w:t xml:space="preserve">Firefighter Escape Hood (Aluminized, 30-Second Protection)</w:t>
            </w:r>
          </w:p>
        </w:tc>
        <w:tc>
          <w:tcPr/>
          <w:p>
            <w:pPr>
              <w:pStyle w:val="Compact"/>
              <w:jc w:val="left"/>
            </w:pPr>
            <w:r>
              <w:t xml:space="preserve">NFPA 1971, Type III</w:t>
            </w:r>
          </w:p>
        </w:tc>
        <w:tc>
          <w:tcPr/>
          <w:p>
            <w:pPr>
              <w:pStyle w:val="Compact"/>
              <w:jc w:val="left"/>
            </w:pPr>
            <w:r>
              <w:t xml:space="preserve">120</w:t>
            </w:r>
          </w:p>
        </w:tc>
        <w:tc>
          <w:tcPr/>
          <w:p>
            <w:pPr>
              <w:pStyle w:val="Compact"/>
              <w:jc w:val="left"/>
            </w:pPr>
            <w:r>
              <w:t xml:space="preserve">$95.00</w:t>
            </w:r>
          </w:p>
        </w:tc>
        <w:tc>
          <w:tcPr/>
          <w:p>
            <w:pPr>
              <w:pStyle w:val="Compact"/>
              <w:jc w:val="left"/>
            </w:pPr>
            <w:r>
              <w:t xml:space="preserve">$11,400.00</w:t>
            </w:r>
          </w:p>
        </w:tc>
      </w:tr>
      <w:tr>
        <w:tc>
          <w:tcPr/>
          <w:p>
            <w:pPr>
              <w:pStyle w:val="Compact"/>
              <w:jc w:val="left"/>
            </w:pPr>
            <w:r>
              <w:t xml:space="preserve">010</w:t>
            </w:r>
          </w:p>
        </w:tc>
        <w:tc>
          <w:tcPr/>
          <w:p>
            <w:pPr>
              <w:pStyle w:val="Compact"/>
              <w:jc w:val="left"/>
            </w:pPr>
            <w:r>
              <w:t xml:space="preserve">Firefighter Personal Alert Safety System (PASS) Device</w:t>
            </w:r>
          </w:p>
        </w:tc>
        <w:tc>
          <w:tcPr/>
          <w:p>
            <w:pPr>
              <w:pStyle w:val="Compact"/>
              <w:jc w:val="left"/>
            </w:pPr>
            <w:r>
              <w:t xml:space="preserve">NFPA 1982, 95 dB Alarm</w:t>
            </w:r>
          </w:p>
        </w:tc>
        <w:tc>
          <w:tcPr/>
          <w:p>
            <w:pPr>
              <w:pStyle w:val="Compact"/>
              <w:jc w:val="left"/>
            </w:pPr>
            <w:r>
              <w:t xml:space="preserve">120</w:t>
            </w:r>
          </w:p>
        </w:tc>
        <w:tc>
          <w:tcPr/>
          <w:p>
            <w:pPr>
              <w:pStyle w:val="Compact"/>
              <w:jc w:val="left"/>
            </w:pPr>
            <w:r>
              <w:t xml:space="preserve">$210.00</w:t>
            </w:r>
          </w:p>
        </w:tc>
        <w:tc>
          <w:tcPr/>
          <w:p>
            <w:pPr>
              <w:pStyle w:val="Compact"/>
              <w:jc w:val="left"/>
            </w:pPr>
            <w:r>
              <w:t xml:space="preserve">$25,200.00</w:t>
            </w:r>
          </w:p>
        </w:tc>
      </w:tr>
    </w:tbl>
    <w:p>
      <w:pPr>
        <w:pStyle w:val="BodyText"/>
      </w:pPr>
      <w:r>
        <w:t xml:space="preserve">Subtotal: $847,790.00</w:t>
      </w:r>
    </w:p>
    <w:p>
      <w:pPr>
        <w:pStyle w:val="BodyText"/>
      </w:pPr>
      <w:r>
        <w:t xml:space="preserve">Applicable Sales Tax (Los Angeles County, 9.5%): $80,540.05</w:t>
      </w:r>
    </w:p>
    <w:p>
      <w:pPr>
        <w:pStyle w:val="BodyText"/>
      </w:pPr>
      <w:r>
        <w:t xml:space="preserve">Freight &amp; Delivery to Los Angeles, United States: $4,500.00</w:t>
      </w:r>
    </w:p>
    <w:p>
      <w:pPr>
        <w:pStyle w:val="BodyText"/>
      </w:pPr>
      <w:r>
        <w:t xml:space="preserve">Grand Total: $932,830.05</w:t>
      </w:r>
    </w:p>
    <w:bookmarkEnd w:id="25"/>
    <w:bookmarkStart w:id="26" w:name="terms-and-conditions"/>
    <w:p>
      <w:pPr>
        <w:pStyle w:val="Heading2"/>
      </w:pPr>
      <w:r>
        <w:t xml:space="preserve">Terms and Conditions</w:t>
      </w:r>
    </w:p>
    <w:p>
      <w:pPr>
        <w:numPr>
          <w:ilvl w:val="0"/>
          <w:numId w:val="1001"/>
        </w:numPr>
        <w:pStyle w:val="Compact"/>
      </w:pPr>
      <w:r>
        <w:t xml:space="preserve">This Purchase Order constitutes a binding agreement between the Los Angeles Fire Department and Pacific Fire Protection Supply Co. for the procurement of Firefighter protective equipment and apparatus as itemized above. All goods must be delivered to the designated facility in Los Angeles, United States, no later than the Required Delivery Date stated herein.</w:t>
      </w:r>
    </w:p>
    <w:p>
      <w:pPr>
        <w:numPr>
          <w:ilvl w:val="0"/>
          <w:numId w:val="1001"/>
        </w:numPr>
        <w:pStyle w:val="Compact"/>
      </w:pPr>
      <w:r>
        <w:t xml:space="preserve">All Firefighter equipment supplied under this Purchase Order must comply with the latest editions of NFPA 1971 (Standard on Protective Ensembles for Structural Fire Fighting and Proximity Fire Fighting), NFPA 1981 (Standard on Compressed Air Breathing Apparatus for Emergency and Occupational Use), and NFPA 1801 (Standard on Thermal Imaging Cameras for Fire Service Use). Non-conforming items will be rejected at the buyer's expense.</w:t>
      </w:r>
    </w:p>
    <w:p>
      <w:pPr>
        <w:numPr>
          <w:ilvl w:val="0"/>
          <w:numId w:val="1001"/>
        </w:numPr>
        <w:pStyle w:val="Compact"/>
      </w:pPr>
      <w:r>
        <w:t xml:space="preserve">The vendor shall provide a minimum five (5) year warranty on all structural Firefighter turnout gear and a minimum ten (10) year warranty on SCBA cylinders. Warranty claims shall be honored at the vendor's Los Angeles, United States service facility.</w:t>
      </w:r>
    </w:p>
    <w:p>
      <w:pPr>
        <w:numPr>
          <w:ilvl w:val="0"/>
          <w:numId w:val="1001"/>
        </w:numPr>
        <w:pStyle w:val="Compact"/>
      </w:pPr>
      <w:r>
        <w:t xml:space="preserve">Payment shall be made via electronic funds transfer (EFT) within thirty (30) calendar days of receipt of a valid invoice. Late payments shall accrue interest at a rate of 1.5% per month as permitted under California Commercial Code Section 2910.14.</w:t>
      </w:r>
    </w:p>
    <w:p>
      <w:pPr>
        <w:numPr>
          <w:ilvl w:val="0"/>
          <w:numId w:val="1001"/>
        </w:numPr>
        <w:pStyle w:val="Compact"/>
      </w:pPr>
      <w:r>
        <w:t xml:space="preserve">The vendor is responsible for all packaging, crating, and shipping costs to the delivery address in Los Angeles, United States. Risk of loss transfers to the buyer upon signed delivery receipt at the LAFD Central Station.</w:t>
      </w:r>
    </w:p>
    <w:p>
      <w:pPr>
        <w:numPr>
          <w:ilvl w:val="0"/>
          <w:numId w:val="1001"/>
        </w:numPr>
        <w:pStyle w:val="Compact"/>
      </w:pPr>
      <w:r>
        <w:t xml:space="preserve">This Purchase Order is subject to the Los Angeles City Charter, the California Public Contract Code, and all applicable federal procurement regulations. The City of Los Angeles reserves the right to audit vendor records related to this Purchase Order for a period of three (3) years following final payment.</w:t>
      </w:r>
    </w:p>
    <w:p>
      <w:pPr>
        <w:numPr>
          <w:ilvl w:val="0"/>
          <w:numId w:val="1001"/>
        </w:numPr>
        <w:pStyle w:val="Compact"/>
      </w:pPr>
      <w:r>
        <w:t xml:space="preserve">In the event of a dispute arising from this Purchase Order, both parties agree to first attempt resolution through good-faith negotiation. If unresolved, the matter shall be submitted to binding arbitration in Los Angeles County, United States, under the rules of the American Arbitration Association.</w:t>
      </w:r>
    </w:p>
    <w:p>
      <w:pPr>
        <w:numPr>
          <w:ilvl w:val="0"/>
          <w:numId w:val="1001"/>
        </w:numPr>
        <w:pStyle w:val="Compact"/>
      </w:pPr>
      <w:r>
        <w:t xml:space="preserve">All Firefighter equipment must be new, unused, and of current production. The vendor shall not substitute materials, manufacturers, or specifications without prior written approval from the LAFD Procurement Division.</w:t>
      </w:r>
    </w:p>
    <w:p>
      <w:pPr>
        <w:numPr>
          <w:ilvl w:val="0"/>
          <w:numId w:val="1001"/>
        </w:numPr>
        <w:pStyle w:val="Compact"/>
      </w:pPr>
      <w:r>
        <w:t xml:space="preserve">This Purchase Order may not be assigned or transferred by the vendor without the express written consent of the Los Angeles Fire Department. Any unauthorized assignment shall render this Purchase Order void at the buyer's sole discretion.</w:t>
      </w:r>
    </w:p>
    <w:bookmarkEnd w:id="26"/>
    <w:bookmarkStart w:id="27" w:name="authorization-signatures"/>
    <w:p>
      <w:pPr>
        <w:pStyle w:val="Heading2"/>
      </w:pPr>
      <w:r>
        <w:t xml:space="preserve">Authorization &amp; Signatures</w:t>
      </w:r>
    </w:p>
    <w:p>
      <w:pPr>
        <w:pStyle w:val="FirstParagraph"/>
      </w:pPr>
      <w:r>
        <w:rPr>
          <w:bCs/>
          <w:b/>
        </w:rPr>
        <w:t xml:space="preserve">Prepared By (Buyer):</w:t>
      </w:r>
    </w:p>
    <w:p>
      <w:pPr>
        <w:pStyle w:val="BodyText"/>
      </w:pPr>
      <w:r>
        <w:t xml:space="preserve">Michael R. Torres, Procurement Manager</w:t>
      </w:r>
    </w:p>
    <w:p>
      <w:pPr>
        <w:pStyle w:val="BodyText"/>
      </w:pPr>
      <w:r>
        <w:t xml:space="preserve">Los Angeles Fire Department</w:t>
      </w:r>
    </w:p>
    <w:p>
      <w:pPr>
        <w:pStyle w:val="BodyText"/>
      </w:pPr>
      <w:r>
        <w:t xml:space="preserve">Signature: ______________________________</w:t>
      </w:r>
      <w:r>
        <w:br/>
      </w:r>
      <w:r>
        <w:t xml:space="preserve">Date: ______________________________</w:t>
      </w:r>
    </w:p>
    <w:p>
      <w:pPr>
        <w:pStyle w:val="BodyText"/>
      </w:pPr>
      <w:r>
        <w:rPr>
          <w:bCs/>
          <w:b/>
        </w:rPr>
        <w:t xml:space="preserve">Accepted By (Vendor):</w:t>
      </w:r>
    </w:p>
    <w:p>
      <w:pPr>
        <w:pStyle w:val="BodyText"/>
      </w:pPr>
      <w:r>
        <w:t xml:space="preserve">Sarah K. Lindgren, Sales Director</w:t>
      </w:r>
    </w:p>
    <w:p>
      <w:pPr>
        <w:pStyle w:val="BodyText"/>
      </w:pPr>
      <w:r>
        <w:t xml:space="preserve">Pacific Fire Protection Supply Co.</w:t>
      </w:r>
    </w:p>
    <w:p>
      <w:pPr>
        <w:pStyle w:val="BodyText"/>
      </w:pPr>
      <w:r>
        <w:t xml:space="preserve">Signature: ______________________________</w:t>
      </w:r>
      <w:r>
        <w:br/>
      </w:r>
      <w:r>
        <w:t xml:space="preserve">Date: ______________________________</w:t>
      </w:r>
    </w:p>
    <w:p>
      <w:pPr>
        <w:pStyle w:val="BodyText"/>
      </w:pPr>
      <w:r>
        <w:t xml:space="preserve">This Purchase Order was issued by the Los Angeles Fire Department, City of Los Angeles, United States. Document Reference: LA-FD-2025-04872. For questions regarding this Purchase Order, contact the LAFD Procurement Division at (213) 978-1900. All Firefighter equipment referenced herein is intended for use by certified Firefighter personnel operating within the jurisdiction of the City of Los Angeles, California, United States.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United States Los Angeles</dc:title>
  <dc:creator/>
  <dc:language>en</dc:language>
  <cp:keywords/>
  <dcterms:created xsi:type="dcterms:W3CDTF">2026-10-10T06:30:07Z</dcterms:created>
  <dcterms:modified xsi:type="dcterms:W3CDTF">2026-10-10T06:30:07Z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