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7" w:name="purchase-order"/>
    <w:p>
      <w:pPr>
        <w:pStyle w:val="Heading1"/>
      </w:pPr>
      <w:r>
        <w:t xml:space="preserve">PURCHASE ORDER</w:t>
      </w:r>
    </w:p>
    <w:p>
      <w:pPr>
        <w:pStyle w:val="FirstParagraph"/>
      </w:pPr>
      <w:r>
        <w:t xml:space="preserve">Firefighter Equipment and Protective Gear Procurement</w:t>
      </w:r>
    </w:p>
    <w:p>
      <w:pPr>
        <w:pStyle w:val="BodyText"/>
      </w:pPr>
      <w:r>
        <w:t xml:space="preserve">City of New York, Fire Department — United States New York City</w:t>
      </w:r>
    </w:p>
    <w:bookmarkStart w:id="20" w:name="purchase-order-details"/>
    <w:p>
      <w:pPr>
        <w:pStyle w:val="Heading3"/>
      </w:pPr>
      <w:r>
        <w:t xml:space="preserve">Purchase Order Details</w:t>
      </w:r>
    </w:p>
    <w:p>
      <w:pPr>
        <w:pStyle w:val="FirstParagraph"/>
      </w:pPr>
      <w:r>
        <w:rPr>
          <w:bCs/>
          <w:b/>
        </w:rPr>
        <w:t xml:space="preserve">Purchase Order Number:</w:t>
      </w:r>
      <w:r>
        <w:t xml:space="preserve"> </w:t>
      </w:r>
      <w:r>
        <w:t xml:space="preserve">PO-NYCFD-2025-04872</w:t>
      </w:r>
    </w:p>
    <w:p>
      <w:pPr>
        <w:pStyle w:val="BodyText"/>
      </w:pPr>
      <w:r>
        <w:rPr>
          <w:bCs/>
          <w:b/>
        </w:rPr>
        <w:t xml:space="preserve">Date of Issue:</w:t>
      </w:r>
      <w:r>
        <w:t xml:space="preserve"> </w:t>
      </w:r>
      <w:r>
        <w:t xml:space="preserve">June 12, 2025</w:t>
      </w:r>
    </w:p>
    <w:p>
      <w:pPr>
        <w:pStyle w:val="BodyText"/>
      </w:pPr>
      <w:r>
        <w:rPr>
          <w:bCs/>
          <w:b/>
        </w:rPr>
        <w:t xml:space="preserve">Required Delivery Date:</w:t>
      </w:r>
      <w:r>
        <w:t xml:space="preserve"> </w:t>
      </w:r>
      <w:r>
        <w:t xml:space="preserve">August 15, 2025</w:t>
      </w:r>
    </w:p>
    <w:p>
      <w:pPr>
        <w:pStyle w:val="BodyText"/>
      </w:pPr>
      <w:r>
        <w:rPr>
          <w:bCs/>
          <w:b/>
        </w:rPr>
        <w:t xml:space="preserve">Payment Terms:</w:t>
      </w:r>
      <w:r>
        <w:t xml:space="preserve"> </w:t>
      </w:r>
      <w:r>
        <w:t xml:space="preserve">Net 45 Days from Invoice</w:t>
      </w:r>
    </w:p>
    <w:p>
      <w:pPr>
        <w:pStyle w:val="BodyText"/>
      </w:pPr>
      <w:r>
        <w:rPr>
          <w:bCs/>
          <w:b/>
        </w:rPr>
        <w:t xml:space="preserve">Procurement Method:</w:t>
      </w:r>
      <w:r>
        <w:t xml:space="preserve"> </w:t>
      </w:r>
      <w:r>
        <w:t xml:space="preserve">Competitive Bid — RFP No. NYCFD-RFP-2025-114</w:t>
      </w:r>
    </w:p>
    <w:bookmarkEnd w:id="20"/>
    <w:bookmarkStart w:id="21" w:name="buyer-information"/>
    <w:p>
      <w:pPr>
        <w:pStyle w:val="Heading3"/>
      </w:pPr>
      <w:r>
        <w:t xml:space="preserve">Buyer Information</w:t>
      </w:r>
    </w:p>
    <w:p>
      <w:pPr>
        <w:pStyle w:val="FirstParagraph"/>
      </w:pPr>
      <w:r>
        <w:rPr>
          <w:bCs/>
          <w:b/>
        </w:rPr>
        <w:t xml:space="preserve">Agency:</w:t>
      </w:r>
      <w:r>
        <w:t xml:space="preserve"> </w:t>
      </w:r>
      <w:r>
        <w:t xml:space="preserve">New York City Fire Department (FDNY)</w:t>
      </w:r>
    </w:p>
    <w:p>
      <w:pPr>
        <w:pStyle w:val="BodyText"/>
      </w:pPr>
      <w:r>
        <w:rPr>
          <w:bCs/>
          <w:b/>
        </w:rPr>
        <w:t xml:space="preserve">Office of Procurement and Supply</w:t>
      </w:r>
    </w:p>
    <w:p>
      <w:pPr>
        <w:pStyle w:val="BodyText"/>
      </w:pPr>
      <w:r>
        <w:rPr>
          <w:bCs/>
          <w:b/>
        </w:rPr>
        <w:t xml:space="preserve">Address:</w:t>
      </w:r>
      <w:r>
        <w:t xml:space="preserve"> </w:t>
      </w:r>
      <w:r>
        <w:t xml:space="preserve">9 Metrotech Center, Brooklyn, NY 11201, United States New York City</w:t>
      </w:r>
    </w:p>
    <w:p>
      <w:pPr>
        <w:pStyle w:val="BodyText"/>
      </w:pPr>
      <w:r>
        <w:rPr>
          <w:bCs/>
          <w:b/>
        </w:rPr>
        <w:t xml:space="preserve">Contact:</w:t>
      </w:r>
      <w:r>
        <w:t xml:space="preserve"> </w:t>
      </w:r>
      <w:r>
        <w:t xml:space="preserve">Procurement Division, Ext. 4472</w:t>
      </w:r>
    </w:p>
    <w:p>
      <w:pPr>
        <w:pStyle w:val="BodyText"/>
      </w:pPr>
      <w:r>
        <w:rPr>
          <w:bCs/>
          <w:b/>
        </w:rPr>
        <w:t xml:space="preserve">Email:</w:t>
      </w:r>
      <w:r>
        <w:t xml:space="preserve"> </w:t>
      </w:r>
      <w:r>
        <w:t xml:space="preserve">procurement@fdny.nyc.gov</w:t>
      </w:r>
    </w:p>
    <w:bookmarkEnd w:id="21"/>
    <w:bookmarkStart w:id="22" w:name="seller-vendor-information"/>
    <w:p>
      <w:pPr>
        <w:pStyle w:val="Heading3"/>
      </w:pPr>
      <w:r>
        <w:t xml:space="preserve">Seller / Vendor Information</w:t>
      </w:r>
    </w:p>
    <w:p>
      <w:pPr>
        <w:pStyle w:val="FirstParagraph"/>
      </w:pPr>
      <w:r>
        <w:rPr>
          <w:bCs/>
          <w:b/>
        </w:rPr>
        <w:t xml:space="preserve">Vendor Name:</w:t>
      </w:r>
      <w:r>
        <w:t xml:space="preserve"> </w:t>
      </w:r>
      <w:r>
        <w:t xml:space="preserve">Guardian Fire Protection Systems, Inc.</w:t>
      </w:r>
    </w:p>
    <w:p>
      <w:pPr>
        <w:pStyle w:val="BodyText"/>
      </w:pPr>
      <w:r>
        <w:rPr>
          <w:bCs/>
          <w:b/>
        </w:rPr>
        <w:t xml:space="preserve">Address:</w:t>
      </w:r>
      <w:r>
        <w:t xml:space="preserve"> </w:t>
      </w:r>
      <w:r>
        <w:t xml:space="preserve">2200 Industrial Parkway, Long Island City, NY 11101, United States New York City</w:t>
      </w:r>
    </w:p>
    <w:p>
      <w:pPr>
        <w:pStyle w:val="BodyText"/>
      </w:pPr>
      <w:r>
        <w:rPr>
          <w:bCs/>
          <w:b/>
        </w:rPr>
        <w:t xml:space="preserve">Vendor ID:</w:t>
      </w:r>
      <w:r>
        <w:t xml:space="preserve"> </w:t>
      </w:r>
      <w:r>
        <w:t xml:space="preserve">V-88234-NYC</w:t>
      </w:r>
    </w:p>
    <w:p>
      <w:pPr>
        <w:pStyle w:val="BodyText"/>
      </w:pPr>
      <w:r>
        <w:rPr>
          <w:bCs/>
          <w:b/>
        </w:rPr>
        <w:t xml:space="preserve">Contact:</w:t>
      </w:r>
      <w:r>
        <w:t xml:space="preserve"> </w:t>
      </w:r>
      <w:r>
        <w:t xml:space="preserve">Mr. Daniel Reeves, Sales Director</w:t>
      </w:r>
    </w:p>
    <w:p>
      <w:pPr>
        <w:pStyle w:val="BodyText"/>
      </w:pPr>
      <w:r>
        <w:rPr>
          <w:bCs/>
          <w:b/>
        </w:rPr>
        <w:t xml:space="preserve">Phone:</w:t>
      </w:r>
      <w:r>
        <w:t xml:space="preserve"> </w:t>
      </w:r>
      <w:r>
        <w:t xml:space="preserve">(718) 555-0193</w:t>
      </w:r>
    </w:p>
    <w:bookmarkEnd w:id="22"/>
    <w:bookmarkStart w:id="23" w:name="delivery-and-shipping"/>
    <w:p>
      <w:pPr>
        <w:pStyle w:val="Heading3"/>
      </w:pPr>
      <w:r>
        <w:t xml:space="preserve">Delivery and Shipping</w:t>
      </w:r>
    </w:p>
    <w:p>
      <w:pPr>
        <w:pStyle w:val="FirstParagraph"/>
      </w:pPr>
      <w:r>
        <w:rPr>
          <w:bCs/>
          <w:b/>
        </w:rPr>
        <w:t xml:space="preserve">Ship To:</w:t>
      </w:r>
      <w:r>
        <w:t xml:space="preserve"> </w:t>
      </w:r>
      <w:r>
        <w:t xml:space="preserve">FDNY Central Warehouse, 1200 West 25th Street, New York, NY 10011, United States New York City</w:t>
      </w:r>
    </w:p>
    <w:p>
      <w:pPr>
        <w:pStyle w:val="BodyText"/>
      </w:pPr>
      <w:r>
        <w:rPr>
          <w:bCs/>
          <w:b/>
        </w:rPr>
        <w:t xml:space="preserve">Shipping Method:</w:t>
      </w:r>
      <w:r>
        <w:t xml:space="preserve"> </w:t>
      </w:r>
      <w:r>
        <w:t xml:space="preserve">Freight (FOB Destination)</w:t>
      </w:r>
    </w:p>
    <w:p>
      <w:pPr>
        <w:pStyle w:val="BodyText"/>
      </w:pPr>
      <w:r>
        <w:rPr>
          <w:bCs/>
          <w:b/>
        </w:rPr>
        <w:t xml:space="preserve">Incoterms:</w:t>
      </w:r>
      <w:r>
        <w:t xml:space="preserve"> </w:t>
      </w:r>
      <w:r>
        <w:t xml:space="preserve">DDP — United States New York City</w:t>
      </w:r>
    </w:p>
    <w:p>
      <w:pPr>
        <w:pStyle w:val="BodyText"/>
      </w:pPr>
      <w:r>
        <w:rPr>
          <w:bCs/>
          <w:b/>
        </w:rPr>
        <w:t xml:space="preserve">Special Instructions:</w:t>
      </w:r>
      <w:r>
        <w:t xml:space="preserve"> </w:t>
      </w:r>
      <w:r>
        <w:t xml:space="preserve">All items must be NFPA-certified and individually serialized prior to delivery.</w:t>
      </w:r>
    </w:p>
    <w:bookmarkEnd w:id="23"/>
    <w:bookmarkStart w:id="24" w:name="Xd8c0b2b548bba14507bb2eb9fd233205cfcd929"/>
    <w:p>
      <w:pPr>
        <w:pStyle w:val="Heading2"/>
      </w:pPr>
      <w:r>
        <w:t xml:space="preserve">Line Items — Firefighter Equipment and Protective Gear</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001</w:t>
            </w:r>
          </w:p>
        </w:tc>
        <w:tc>
          <w:tcPr/>
          <w:p>
            <w:pPr>
              <w:pStyle w:val="Compact"/>
              <w:jc w:val="left"/>
            </w:pPr>
            <w:r>
              <w:t xml:space="preserve">Firefighter Structural Turnout Coat, NFPA 1851/2017 compliant, heavy-duty, with reflective trim, sizes S–XXL</w:t>
            </w:r>
          </w:p>
        </w:tc>
        <w:tc>
          <w:tcPr/>
          <w:p>
            <w:pPr>
              <w:pStyle w:val="Compact"/>
              <w:jc w:val="left"/>
            </w:pPr>
            <w:r>
              <w:t xml:space="preserve">450</w:t>
            </w:r>
          </w:p>
        </w:tc>
        <w:tc>
          <w:tcPr/>
          <w:p>
            <w:pPr>
              <w:pStyle w:val="Compact"/>
              <w:jc w:val="left"/>
            </w:pPr>
            <w:r>
              <w:t xml:space="preserve">Each</w:t>
            </w:r>
          </w:p>
        </w:tc>
        <w:tc>
          <w:tcPr/>
          <w:p>
            <w:pPr>
              <w:pStyle w:val="Compact"/>
              <w:jc w:val="left"/>
            </w:pPr>
            <w:r>
              <w:t xml:space="preserve">$385.00</w:t>
            </w:r>
          </w:p>
        </w:tc>
        <w:tc>
          <w:tcPr/>
          <w:p>
            <w:pPr>
              <w:pStyle w:val="Compact"/>
              <w:jc w:val="left"/>
            </w:pPr>
            <w:r>
              <w:t xml:space="preserve">$173,250.00</w:t>
            </w:r>
          </w:p>
        </w:tc>
      </w:tr>
      <w:tr>
        <w:tc>
          <w:tcPr/>
          <w:p>
            <w:pPr>
              <w:pStyle w:val="Compact"/>
              <w:jc w:val="left"/>
            </w:pPr>
            <w:r>
              <w:t xml:space="preserve">002</w:t>
            </w:r>
          </w:p>
        </w:tc>
        <w:tc>
          <w:tcPr/>
          <w:p>
            <w:pPr>
              <w:pStyle w:val="Compact"/>
              <w:jc w:val="left"/>
            </w:pPr>
            <w:r>
              <w:t xml:space="preserve">Firefighter Structural Turnout Pants, NFPA 1851/2017 compliant, with knee pads and reflective striping, sizes S–XXL</w:t>
            </w:r>
          </w:p>
        </w:tc>
        <w:tc>
          <w:tcPr/>
          <w:p>
            <w:pPr>
              <w:pStyle w:val="Compact"/>
              <w:jc w:val="left"/>
            </w:pPr>
            <w:r>
              <w:t xml:space="preserve">450</w:t>
            </w:r>
          </w:p>
        </w:tc>
        <w:tc>
          <w:tcPr/>
          <w:p>
            <w:pPr>
              <w:pStyle w:val="Compact"/>
              <w:jc w:val="left"/>
            </w:pPr>
            <w:r>
              <w:t xml:space="preserve">Each</w:t>
            </w:r>
          </w:p>
        </w:tc>
        <w:tc>
          <w:tcPr/>
          <w:p>
            <w:pPr>
              <w:pStyle w:val="Compact"/>
              <w:jc w:val="left"/>
            </w:pPr>
            <w:r>
              <w:t xml:space="preserve">$312.00</w:t>
            </w:r>
          </w:p>
        </w:tc>
        <w:tc>
          <w:tcPr/>
          <w:p>
            <w:pPr>
              <w:pStyle w:val="Compact"/>
              <w:jc w:val="left"/>
            </w:pPr>
            <w:r>
              <w:t xml:space="preserve">$140,400.00</w:t>
            </w:r>
          </w:p>
        </w:tc>
      </w:tr>
      <w:tr>
        <w:tc>
          <w:tcPr/>
          <w:p>
            <w:pPr>
              <w:pStyle w:val="Compact"/>
              <w:jc w:val="left"/>
            </w:pPr>
            <w:r>
              <w:t xml:space="preserve">003</w:t>
            </w:r>
          </w:p>
        </w:tc>
        <w:tc>
          <w:tcPr/>
          <w:p>
            <w:pPr>
              <w:pStyle w:val="Compact"/>
              <w:jc w:val="left"/>
            </w:pPr>
            <w:r>
              <w:t xml:space="preserve">Firefighter Structural Helmet, Type I, with face shield and chin strap, NFPA 1971 compliant</w:t>
            </w:r>
          </w:p>
        </w:tc>
        <w:tc>
          <w:tcPr/>
          <w:p>
            <w:pPr>
              <w:pStyle w:val="Compact"/>
              <w:jc w:val="left"/>
            </w:pPr>
            <w:r>
              <w:t xml:space="preserve">450</w:t>
            </w:r>
          </w:p>
        </w:tc>
        <w:tc>
          <w:tcPr/>
          <w:p>
            <w:pPr>
              <w:pStyle w:val="Compact"/>
              <w:jc w:val="left"/>
            </w:pPr>
            <w:r>
              <w:t xml:space="preserve">Each</w:t>
            </w:r>
          </w:p>
        </w:tc>
        <w:tc>
          <w:tcPr/>
          <w:p>
            <w:pPr>
              <w:pStyle w:val="Compact"/>
              <w:jc w:val="left"/>
            </w:pPr>
            <w:r>
              <w:t xml:space="preserve">$298.00</w:t>
            </w:r>
          </w:p>
        </w:tc>
        <w:tc>
          <w:tcPr/>
          <w:p>
            <w:pPr>
              <w:pStyle w:val="Compact"/>
              <w:jc w:val="left"/>
            </w:pPr>
            <w:r>
              <w:t xml:space="preserve">$134,100.00</w:t>
            </w:r>
          </w:p>
        </w:tc>
      </w:tr>
      <w:tr>
        <w:tc>
          <w:tcPr/>
          <w:p>
            <w:pPr>
              <w:pStyle w:val="Compact"/>
              <w:jc w:val="left"/>
            </w:pPr>
            <w:r>
              <w:t xml:space="preserve">004</w:t>
            </w:r>
          </w:p>
        </w:tc>
        <w:tc>
          <w:tcPr/>
          <w:p>
            <w:pPr>
              <w:pStyle w:val="Compact"/>
              <w:jc w:val="left"/>
            </w:pPr>
            <w:r>
              <w:t xml:space="preserve">Firefighter Self-Contained Breathing Apparatus (SCBA), 30-minute cylinder, NFPA 1981 compliant, with harness</w:t>
            </w:r>
          </w:p>
        </w:tc>
        <w:tc>
          <w:tcPr/>
          <w:p>
            <w:pPr>
              <w:pStyle w:val="Compact"/>
              <w:jc w:val="left"/>
            </w:pPr>
            <w:r>
              <w:t xml:space="preserve">200</w:t>
            </w:r>
          </w:p>
        </w:tc>
        <w:tc>
          <w:tcPr/>
          <w:p>
            <w:pPr>
              <w:pStyle w:val="Compact"/>
              <w:jc w:val="left"/>
            </w:pPr>
            <w:r>
              <w:t xml:space="preserve">Each</w:t>
            </w:r>
          </w:p>
        </w:tc>
        <w:tc>
          <w:tcPr/>
          <w:p>
            <w:pPr>
              <w:pStyle w:val="Compact"/>
              <w:jc w:val="left"/>
            </w:pPr>
            <w:r>
              <w:t xml:space="preserve">$2,850.00</w:t>
            </w:r>
          </w:p>
        </w:tc>
        <w:tc>
          <w:tcPr/>
          <w:p>
            <w:pPr>
              <w:pStyle w:val="Compact"/>
              <w:jc w:val="left"/>
            </w:pPr>
            <w:r>
              <w:t xml:space="preserve">$570,000.00</w:t>
            </w:r>
          </w:p>
        </w:tc>
      </w:tr>
      <w:tr>
        <w:tc>
          <w:tcPr/>
          <w:p>
            <w:pPr>
              <w:pStyle w:val="Compact"/>
              <w:jc w:val="left"/>
            </w:pPr>
            <w:r>
              <w:t xml:space="preserve">005</w:t>
            </w:r>
          </w:p>
        </w:tc>
        <w:tc>
          <w:tcPr/>
          <w:p>
            <w:pPr>
              <w:pStyle w:val="Compact"/>
              <w:jc w:val="left"/>
            </w:pPr>
            <w:r>
              <w:t xml:space="preserve">Firefighter Thermal Imaging Camera, handheld, with protective case and spare batteries</w:t>
            </w:r>
          </w:p>
        </w:tc>
        <w:tc>
          <w:tcPr/>
          <w:p>
            <w:pPr>
              <w:pStyle w:val="Compact"/>
              <w:jc w:val="left"/>
            </w:pPr>
            <w:r>
              <w:t xml:space="preserve">120</w:t>
            </w:r>
          </w:p>
        </w:tc>
        <w:tc>
          <w:tcPr/>
          <w:p>
            <w:pPr>
              <w:pStyle w:val="Compact"/>
              <w:jc w:val="left"/>
            </w:pPr>
            <w:r>
              <w:t xml:space="preserve">Each</w:t>
            </w:r>
          </w:p>
        </w:tc>
        <w:tc>
          <w:tcPr/>
          <w:p>
            <w:pPr>
              <w:pStyle w:val="Compact"/>
              <w:jc w:val="left"/>
            </w:pPr>
            <w:r>
              <w:t xml:space="preserve">$1,420.00</w:t>
            </w:r>
          </w:p>
        </w:tc>
        <w:tc>
          <w:tcPr/>
          <w:p>
            <w:pPr>
              <w:pStyle w:val="Compact"/>
              <w:jc w:val="left"/>
            </w:pPr>
            <w:r>
              <w:t xml:space="preserve">$170,400.00</w:t>
            </w:r>
          </w:p>
        </w:tc>
      </w:tr>
      <w:tr>
        <w:tc>
          <w:tcPr/>
          <w:p>
            <w:pPr>
              <w:pStyle w:val="Compact"/>
              <w:jc w:val="left"/>
            </w:pPr>
            <w:r>
              <w:t xml:space="preserve">006</w:t>
            </w:r>
          </w:p>
        </w:tc>
        <w:tc>
          <w:tcPr/>
          <w:p>
            <w:pPr>
              <w:pStyle w:val="Compact"/>
              <w:jc w:val="left"/>
            </w:pPr>
            <w:r>
              <w:t xml:space="preserve">Firefighter Protective Gloves, Kevlar-lined, NFPA 1971 compliant, sizes S–XL</w:t>
            </w:r>
          </w:p>
        </w:tc>
        <w:tc>
          <w:tcPr/>
          <w:p>
            <w:pPr>
              <w:pStyle w:val="Compact"/>
              <w:jc w:val="left"/>
            </w:pPr>
            <w:r>
              <w:t xml:space="preserve">900</w:t>
            </w:r>
          </w:p>
        </w:tc>
        <w:tc>
          <w:tcPr/>
          <w:p>
            <w:pPr>
              <w:pStyle w:val="Compact"/>
              <w:jc w:val="left"/>
            </w:pPr>
            <w:r>
              <w:t xml:space="preserve">Pair</w:t>
            </w:r>
          </w:p>
        </w:tc>
        <w:tc>
          <w:tcPr/>
          <w:p>
            <w:pPr>
              <w:pStyle w:val="Compact"/>
              <w:jc w:val="left"/>
            </w:pPr>
            <w:r>
              <w:t xml:space="preserve">$89.00</w:t>
            </w:r>
          </w:p>
        </w:tc>
        <w:tc>
          <w:tcPr/>
          <w:p>
            <w:pPr>
              <w:pStyle w:val="Compact"/>
              <w:jc w:val="left"/>
            </w:pPr>
            <w:r>
              <w:t xml:space="preserve">$80,100.00</w:t>
            </w:r>
          </w:p>
        </w:tc>
      </w:tr>
      <w:tr>
        <w:tc>
          <w:tcPr/>
          <w:p>
            <w:pPr>
              <w:pStyle w:val="Compact"/>
              <w:jc w:val="left"/>
            </w:pPr>
            <w:r>
              <w:t xml:space="preserve">007</w:t>
            </w:r>
          </w:p>
        </w:tc>
        <w:tc>
          <w:tcPr/>
          <w:p>
            <w:pPr>
              <w:pStyle w:val="Compact"/>
              <w:jc w:val="left"/>
            </w:pPr>
            <w:r>
              <w:t xml:space="preserve">Firefighter Protective Boots, waterproof, metatarsal guard, NFPA 1971 compliant, sizes 7–14</w:t>
            </w:r>
          </w:p>
        </w:tc>
        <w:tc>
          <w:tcPr/>
          <w:p>
            <w:pPr>
              <w:pStyle w:val="Compact"/>
              <w:jc w:val="left"/>
            </w:pPr>
            <w:r>
              <w:t xml:space="preserve">450</w:t>
            </w:r>
          </w:p>
        </w:tc>
        <w:tc>
          <w:tcPr/>
          <w:p>
            <w:pPr>
              <w:pStyle w:val="Compact"/>
              <w:jc w:val="left"/>
            </w:pPr>
            <w:r>
              <w:t xml:space="preserve">Pair</w:t>
            </w:r>
          </w:p>
        </w:tc>
        <w:tc>
          <w:tcPr/>
          <w:p>
            <w:pPr>
              <w:pStyle w:val="Compact"/>
              <w:jc w:val="left"/>
            </w:pPr>
            <w:r>
              <w:t xml:space="preserve">$245.00</w:t>
            </w:r>
          </w:p>
        </w:tc>
        <w:tc>
          <w:tcPr/>
          <w:p>
            <w:pPr>
              <w:pStyle w:val="Compact"/>
              <w:jc w:val="left"/>
            </w:pPr>
            <w:r>
              <w:t xml:space="preserve">$110,250.00</w:t>
            </w:r>
          </w:p>
        </w:tc>
      </w:tr>
      <w:tr>
        <w:tc>
          <w:tcPr/>
          <w:p>
            <w:pPr>
              <w:pStyle w:val="Compact"/>
              <w:jc w:val="left"/>
            </w:pPr>
            <w:r>
              <w:t xml:space="preserve">008</w:t>
            </w:r>
          </w:p>
        </w:tc>
        <w:tc>
          <w:tcPr/>
          <w:p>
            <w:pPr>
              <w:pStyle w:val="Compact"/>
              <w:jc w:val="left"/>
            </w:pPr>
            <w:r>
              <w:t xml:space="preserve">Firefighter Escape Rope, 100 ft, 1-inch diameter, with carabiner and harness attachment kit</w:t>
            </w:r>
          </w:p>
        </w:tc>
        <w:tc>
          <w:tcPr/>
          <w:p>
            <w:pPr>
              <w:pStyle w:val="Compact"/>
              <w:jc w:val="left"/>
            </w:pPr>
            <w:r>
              <w:t xml:space="preserve">300</w:t>
            </w:r>
          </w:p>
        </w:tc>
        <w:tc>
          <w:tcPr/>
          <w:p>
            <w:pPr>
              <w:pStyle w:val="Compact"/>
              <w:jc w:val="left"/>
            </w:pPr>
            <w:r>
              <w:t xml:space="preserve">Each</w:t>
            </w:r>
          </w:p>
        </w:tc>
        <w:tc>
          <w:tcPr/>
          <w:p>
            <w:pPr>
              <w:pStyle w:val="Compact"/>
              <w:jc w:val="left"/>
            </w:pPr>
            <w:r>
              <w:t xml:space="preserve">$165.00</w:t>
            </w:r>
          </w:p>
        </w:tc>
        <w:tc>
          <w:tcPr/>
          <w:p>
            <w:pPr>
              <w:pStyle w:val="Compact"/>
              <w:jc w:val="left"/>
            </w:pPr>
            <w:r>
              <w:t xml:space="preserve">$49,500.00</w:t>
            </w:r>
          </w:p>
        </w:tc>
      </w:tr>
      <w:tr>
        <w:tc>
          <w:tcPr/>
          <w:p>
            <w:pPr>
              <w:pStyle w:val="Compact"/>
              <w:jc w:val="left"/>
            </w:pPr>
            <w:r>
              <w:t xml:space="preserve">009</w:t>
            </w:r>
          </w:p>
        </w:tc>
        <w:tc>
          <w:tcPr/>
          <w:p>
            <w:pPr>
              <w:pStyle w:val="Compact"/>
              <w:jc w:val="left"/>
            </w:pPr>
            <w:r>
              <w:t xml:space="preserve">Firefighter Radio, 800 MHz, intrinsically safe, with earpiece and belt clip, FCC certified</w:t>
            </w:r>
          </w:p>
        </w:tc>
        <w:tc>
          <w:tcPr/>
          <w:p>
            <w:pPr>
              <w:pStyle w:val="Compact"/>
              <w:jc w:val="left"/>
            </w:pPr>
            <w:r>
              <w:t xml:space="preserve">450</w:t>
            </w:r>
          </w:p>
        </w:tc>
        <w:tc>
          <w:tcPr/>
          <w:p>
            <w:pPr>
              <w:pStyle w:val="Compact"/>
              <w:jc w:val="left"/>
            </w:pPr>
            <w:r>
              <w:t xml:space="preserve">Each</w:t>
            </w:r>
          </w:p>
        </w:tc>
        <w:tc>
          <w:tcPr/>
          <w:p>
            <w:pPr>
              <w:pStyle w:val="Compact"/>
              <w:jc w:val="left"/>
            </w:pPr>
            <w:r>
              <w:t xml:space="preserve">$620.00</w:t>
            </w:r>
          </w:p>
        </w:tc>
        <w:tc>
          <w:tcPr/>
          <w:p>
            <w:pPr>
              <w:pStyle w:val="Compact"/>
              <w:jc w:val="left"/>
            </w:pPr>
            <w:r>
              <w:t xml:space="preserve">$279,000.00</w:t>
            </w:r>
          </w:p>
        </w:tc>
      </w:tr>
      <w:tr>
        <w:tc>
          <w:tcPr/>
          <w:p>
            <w:pPr>
              <w:pStyle w:val="Compact"/>
              <w:jc w:val="left"/>
            </w:pPr>
            <w:r>
              <w:t xml:space="preserve">010</w:t>
            </w:r>
          </w:p>
        </w:tc>
        <w:tc>
          <w:tcPr/>
          <w:p>
            <w:pPr>
              <w:pStyle w:val="Compact"/>
              <w:jc w:val="left"/>
            </w:pPr>
            <w:r>
              <w:t xml:space="preserve">Firefighter First Aid / Trauma Kit, individual, sealed, with expiration tracking label</w:t>
            </w:r>
          </w:p>
        </w:tc>
        <w:tc>
          <w:tcPr/>
          <w:p>
            <w:pPr>
              <w:pStyle w:val="Compact"/>
              <w:jc w:val="left"/>
            </w:pPr>
            <w:r>
              <w:t xml:space="preserve">450</w:t>
            </w:r>
          </w:p>
        </w:tc>
        <w:tc>
          <w:tcPr/>
          <w:p>
            <w:pPr>
              <w:pStyle w:val="Compact"/>
              <w:jc w:val="left"/>
            </w:pPr>
            <w:r>
              <w:t xml:space="preserve">Each</w:t>
            </w:r>
          </w:p>
        </w:tc>
        <w:tc>
          <w:tcPr/>
          <w:p>
            <w:pPr>
              <w:pStyle w:val="Compact"/>
              <w:jc w:val="left"/>
            </w:pPr>
            <w:r>
              <w:t xml:space="preserve">$95.00</w:t>
            </w:r>
          </w:p>
        </w:tc>
        <w:tc>
          <w:tcPr/>
          <w:p>
            <w:pPr>
              <w:pStyle w:val="Compact"/>
              <w:jc w:val="left"/>
            </w:pPr>
            <w:r>
              <w:t xml:space="preserve">$42,750.00</w:t>
            </w:r>
          </w:p>
        </w:tc>
      </w:tr>
      <w:tr>
        <w:tc>
          <w:tcPr>
            <w:gridSpan w:val="5"/>
          </w:tcPr>
          <w:p>
            <w:pPr>
              <w:pStyle w:val="Compact"/>
              <w:jc w:val="right"/>
            </w:pPr>
            <w:r>
              <w:t xml:space="preserve">Subtotal:</w:t>
            </w:r>
          </w:p>
        </w:tc>
        <w:tc>
          <w:tcPr/>
          <w:p>
            <w:pPr>
              <w:pStyle w:val="Compact"/>
              <w:jc w:val="left"/>
            </w:pPr>
            <w:r>
              <w:t xml:space="preserve">$1,750,750.00</w:t>
            </w:r>
          </w:p>
        </w:tc>
      </w:tr>
      <w:tr>
        <w:tc>
          <w:tcPr>
            <w:gridSpan w:val="5"/>
          </w:tcPr>
          <w:p>
            <w:pPr>
              <w:pStyle w:val="Compact"/>
              <w:jc w:val="right"/>
            </w:pPr>
            <w:r>
              <w:t xml:space="preserve">Applicable Sales Tax (NYC — 8.875%):</w:t>
            </w:r>
          </w:p>
        </w:tc>
        <w:tc>
          <w:tcPr/>
          <w:p>
            <w:pPr>
              <w:pStyle w:val="Compact"/>
              <w:jc w:val="left"/>
            </w:pPr>
            <w:r>
              <w:t xml:space="preserve">$155,379.06</w:t>
            </w:r>
          </w:p>
        </w:tc>
      </w:tr>
      <w:tr>
        <w:tc>
          <w:tcPr>
            <w:gridSpan w:val="5"/>
          </w:tcPr>
          <w:p>
            <w:pPr>
              <w:pStyle w:val="Compact"/>
              <w:jc w:val="right"/>
            </w:pPr>
            <w:r>
              <w:rPr>
                <w:bCs/>
                <w:b/>
              </w:rPr>
              <w:t xml:space="preserve">Purchase Order Total (USD):</w:t>
            </w:r>
          </w:p>
        </w:tc>
        <w:tc>
          <w:tcPr/>
          <w:p>
            <w:pPr>
              <w:pStyle w:val="Compact"/>
              <w:jc w:val="left"/>
            </w:pPr>
            <w:r>
              <w:rPr>
                <w:bCs/>
                <w:b/>
              </w:rPr>
              <w:t xml:space="preserve">$1,906,129.06</w:t>
            </w:r>
          </w:p>
        </w:tc>
      </w:tr>
    </w:tbl>
    <w:bookmarkEnd w:id="24"/>
    <w:bookmarkStart w:id="25" w:name="terms-and-conditions"/>
    <w:p>
      <w:pPr>
        <w:pStyle w:val="Heading2"/>
      </w:pPr>
      <w:r>
        <w:t xml:space="preserve">Terms and Conditions</w:t>
      </w:r>
    </w:p>
    <w:p>
      <w:pPr>
        <w:numPr>
          <w:ilvl w:val="0"/>
          <w:numId w:val="1001"/>
        </w:numPr>
        <w:pStyle w:val="Compact"/>
      </w:pPr>
      <w:r>
        <w:t xml:space="preserve">This Purchase Order constitutes a binding agreement between the New York City Fire Department and the named vendor for the supply of Firefighter equipment and protective gear as specified herein. All terms are governed by the laws of the State of New York and applicable federal procurement regulations.</w:t>
      </w:r>
    </w:p>
    <w:p>
      <w:pPr>
        <w:numPr>
          <w:ilvl w:val="0"/>
          <w:numId w:val="1001"/>
        </w:numPr>
        <w:pStyle w:val="Compact"/>
      </w:pPr>
      <w:r>
        <w:t xml:space="preserve">All Firefighter equipment listed in this Purchase Order must comply with the most current editions of NFPA standards (NFPA 1851, NFPA 1971, NFPA 1981, and NFPA 1982) and must carry valid certification marks prior to delivery to the United States New York City receiving facility.</w:t>
      </w:r>
    </w:p>
    <w:p>
      <w:pPr>
        <w:numPr>
          <w:ilvl w:val="0"/>
          <w:numId w:val="1001"/>
        </w:numPr>
        <w:pStyle w:val="Compact"/>
      </w:pPr>
      <w:r>
        <w:t xml:space="preserve">The vendor shall deliver all items to the designated FDNY warehouse in United States New York City no later than the Required Delivery Date stated above. Late delivery beyond ten (10) business days entitles the Buyer to cancel this Purchase Order without penalty and seek alternative sourcing.</w:t>
      </w:r>
    </w:p>
    <w:p>
      <w:pPr>
        <w:numPr>
          <w:ilvl w:val="0"/>
          <w:numId w:val="1001"/>
        </w:numPr>
        <w:pStyle w:val="Compact"/>
      </w:pPr>
      <w:r>
        <w:t xml:space="preserve">Payment shall be made within forty-five (45) calendar days of receipt of a correct, undisputed invoice. Payment will be issued via electronic funds transfer (EFT) to the vendor account on file with the City of New York Comptroller's Office.</w:t>
      </w:r>
    </w:p>
    <w:p>
      <w:pPr>
        <w:numPr>
          <w:ilvl w:val="0"/>
          <w:numId w:val="1001"/>
        </w:numPr>
        <w:pStyle w:val="Compact"/>
      </w:pPr>
      <w:r>
        <w:t xml:space="preserve">The vendor warrants that all Firefighter equipment is new, unused, and free from defects in materials and workmanship for a minimum period of three (3) years from the date of delivery. Any defective items must be replaced at no additional cost to the Buyer within fifteen (15) business days of written notice.</w:t>
      </w:r>
    </w:p>
    <w:p>
      <w:pPr>
        <w:numPr>
          <w:ilvl w:val="0"/>
          <w:numId w:val="1001"/>
        </w:numPr>
        <w:pStyle w:val="Compact"/>
      </w:pPr>
      <w:r>
        <w:t xml:space="preserve">Intellectual property, trademarks, and proprietary designs associated with the supplied Firefighter equipment remain the property of the manufacturer. This Purchase Order does not transfer any such rights to the Buyer.</w:t>
      </w:r>
    </w:p>
    <w:p>
      <w:pPr>
        <w:numPr>
          <w:ilvl w:val="0"/>
          <w:numId w:val="1001"/>
        </w:numPr>
        <w:pStyle w:val="Compact"/>
      </w:pPr>
      <w:r>
        <w:t xml:space="preserve">The vendor shall maintain adequate liability insurance, including general liability of no less than $5,000,000 per occurrence, and workers' compensation coverage, throughout the duration of this Purchase Order and for two (2) years following final delivery.</w:t>
      </w:r>
    </w:p>
    <w:p>
      <w:pPr>
        <w:numPr>
          <w:ilvl w:val="0"/>
          <w:numId w:val="1001"/>
        </w:numPr>
        <w:pStyle w:val="Compact"/>
      </w:pPr>
      <w:r>
        <w:t xml:space="preserve">All work and deliveries under this Purchase Order are subject to inspection and acceptance by the FDNY Office of Procurement and Supply. Acceptance does not waive the Buyer's right to reject non-conforming Firefighter equipment discovered after initial inspection.</w:t>
      </w:r>
    </w:p>
    <w:p>
      <w:pPr>
        <w:numPr>
          <w:ilvl w:val="0"/>
          <w:numId w:val="1001"/>
        </w:numPr>
        <w:pStyle w:val="Compact"/>
      </w:pPr>
      <w:r>
        <w:t xml:space="preserve">This Purchase Order may not be assigned or subcontracted without prior written consent from the New York City Fire Department. Any unauthorized assignment shall render this Purchase Order void at the Buyer's sole discretion.</w:t>
      </w:r>
    </w:p>
    <w:p>
      <w:pPr>
        <w:numPr>
          <w:ilvl w:val="0"/>
          <w:numId w:val="1001"/>
        </w:numPr>
        <w:pStyle w:val="Compact"/>
      </w:pPr>
      <w:r>
        <w:t xml:space="preserve">In the event of a dispute arising from this Purchase Order, both parties agree to attempt resolution through good-faith negotiation. If unresolved within thirty (30) days, the matter shall be submitted to binding arbitration in the borough of Manhattan, United States New York City, in accordance with the rules of the American Arbitration Association.</w:t>
      </w:r>
    </w:p>
    <w:p>
      <w:pPr>
        <w:numPr>
          <w:ilvl w:val="0"/>
          <w:numId w:val="1001"/>
        </w:numPr>
        <w:pStyle w:val="Compact"/>
      </w:pPr>
      <w:r>
        <w:t xml:space="preserve">This Purchase Order is issued in accordance with the New York City Administrative Code, Title 18, and all applicable federal and state procurement statutes. The Buyer reserves the right to modify or cancel this Purchase Order in whole or in part as permitted under the City's procurement regulations.</w:t>
      </w:r>
    </w:p>
    <w:bookmarkEnd w:id="25"/>
    <w:bookmarkStart w:id="26" w:name="authorization-and-signatures"/>
    <w:p>
      <w:pPr>
        <w:pStyle w:val="Heading2"/>
      </w:pPr>
      <w:r>
        <w:t xml:space="preserve">Authorization and Signatures</w:t>
      </w:r>
    </w:p>
    <w:p>
      <w:pPr>
        <w:pStyle w:val="FirstParagraph"/>
      </w:pPr>
      <w:r>
        <w:rPr>
          <w:bCs/>
          <w:b/>
        </w:rPr>
        <w:t xml:space="preserve">Authorized Buyer — New York City Fire Department</w:t>
      </w:r>
    </w:p>
    <w:p>
      <w:pPr>
        <w:pStyle w:val="BodyText"/>
      </w:pPr>
      <w:r>
        <w:t xml:space="preserve">Signature: ______________________________</w:t>
      </w:r>
    </w:p>
    <w:p>
      <w:pPr>
        <w:pStyle w:val="BodyText"/>
      </w:pPr>
      <w:r>
        <w:t xml:space="preserve">Name: Captain Margaret L. O'Sullivan</w:t>
      </w:r>
    </w:p>
    <w:p>
      <w:pPr>
        <w:pStyle w:val="BodyText"/>
      </w:pPr>
      <w:r>
        <w:t xml:space="preserve">Title: Director of Procurement and Supply</w:t>
      </w:r>
    </w:p>
    <w:p>
      <w:pPr>
        <w:pStyle w:val="BodyText"/>
      </w:pPr>
      <w:r>
        <w:t xml:space="preserve">Date: ______________________________</w:t>
      </w:r>
    </w:p>
    <w:p>
      <w:pPr>
        <w:pStyle w:val="BodyText"/>
      </w:pPr>
      <w:r>
        <w:rPr>
          <w:bCs/>
          <w:b/>
        </w:rPr>
        <w:t xml:space="preserve">Authorized Representative — Vendor</w:t>
      </w:r>
    </w:p>
    <w:p>
      <w:pPr>
        <w:pStyle w:val="BodyText"/>
      </w:pPr>
      <w:r>
        <w:t xml:space="preserve">Signature: ______________________________</w:t>
      </w:r>
    </w:p>
    <w:p>
      <w:pPr>
        <w:pStyle w:val="BodyText"/>
      </w:pPr>
      <w:r>
        <w:t xml:space="preserve">Name: Daniel Reeves</w:t>
      </w:r>
    </w:p>
    <w:p>
      <w:pPr>
        <w:pStyle w:val="BodyText"/>
      </w:pPr>
      <w:r>
        <w:t xml:space="preserve">Title: Sales Director, Guardian Fire Protection Systems, Inc.</w:t>
      </w:r>
    </w:p>
    <w:p>
      <w:pPr>
        <w:pStyle w:val="BodyText"/>
      </w:pPr>
      <w:r>
        <w:t xml:space="preserve">Date: ______________________________</w:t>
      </w:r>
    </w:p>
    <w:p>
      <w:pPr>
        <w:pStyle w:val="BodyText"/>
      </w:pPr>
      <w:r>
        <w:t xml:space="preserve">Purchase Order PO-NYCFD-2025-04872 — New York City Fire Department — United States New York City</w:t>
      </w:r>
    </w:p>
    <w:p>
      <w:pPr>
        <w:pStyle w:val="BodyText"/>
      </w:pPr>
      <w:r>
        <w:t xml:space="preserve">This document is an official procurement record of the City of New York. Unauthorized reproduction or distribution is prohibited.</w:t>
      </w:r>
    </w:p>
    <w:p>
      <w:pPr>
        <w:pStyle w:val="BodyText"/>
      </w:pPr>
      <w:r>
        <w:t xml:space="preserve">Page 1 of 1 — Generated June 12, 2025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United States New York City</dc:title>
  <dc:creator/>
  <dc:language>en</dc:language>
  <cp:keywords/>
  <dcterms:created xsi:type="dcterms:W3CDTF">2026-10-10T02:45:18Z</dcterms:created>
  <dcterms:modified xsi:type="dcterms:W3CDTF">2026-10-10T02:45:18Z</dcterms:modified>
</cp:coreProperties>
</file>

<file path=docProps/custom.xml><?xml version="1.0" encoding="utf-8"?>
<Properties xmlns="http://schemas.openxmlformats.org/officeDocument/2006/custom-properties" xmlns:vt="http://schemas.openxmlformats.org/officeDocument/2006/docPropsVTypes"/>
</file>