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PO-HCMC-FF-2025-00472</w:t>
      </w:r>
    </w:p>
    <w:p>
      <w:pPr>
        <w:pStyle w:val="BodyText"/>
      </w:pPr>
      <w:r>
        <w:rPr>
          <w:bCs/>
          <w:b/>
        </w:rPr>
        <w:t xml:space="preserve">Issuing Authority:</w:t>
      </w:r>
      <w:r>
        <w:t xml:space="preserve"> </w:t>
      </w:r>
      <w:r>
        <w:t xml:space="preserve">Ho Chi Minh City Fire Prevention and Fighting Department</w:t>
      </w:r>
    </w:p>
    <w:p>
      <w:pPr>
        <w:pStyle w:val="BodyText"/>
      </w:pPr>
      <w:r>
        <w:rPr>
          <w:bCs/>
          <w:b/>
        </w:rPr>
        <w:t xml:space="preserve">Location of Use:</w:t>
      </w:r>
      <w:r>
        <w:t xml:space="preserve"> </w:t>
      </w:r>
      <w:r>
        <w:t xml:space="preserve">Vietnam Ho Chi Minh City, District 1, 244 De Tham Street, Ben Nghe Ward</w:t>
      </w:r>
    </w:p>
    <w:bookmarkEnd w:id="20"/>
    <w:p>
      <w:pPr>
        <w:pStyle w:val="BodyText"/>
      </w:pPr>
      <w:r>
        <w:rPr>
          <w:bCs/>
          <w:b/>
        </w:rPr>
        <w:t xml:space="preserve">Purchase Order Number:</w:t>
      </w:r>
      <w:r>
        <w:t xml:space="preserve"> </w:t>
      </w:r>
      <w:r>
        <w:t xml:space="preserve">PO-HCMC-FF-2025-00472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August 2025</w:t>
      </w:r>
    </w:p>
    <w:p>
      <w:pPr>
        <w:pStyle w:val="BodyText"/>
      </w:pPr>
      <w:r>
        <w:rPr>
          <w:bCs/>
          <w:b/>
        </w:rPr>
        <w:t xml:space="preserve">Payment Terms:</w:t>
      </w:r>
      <w:r>
        <w:t xml:space="preserve"> </w:t>
      </w:r>
      <w:r>
        <w:t xml:space="preserve">Net 45 Days</w:t>
      </w:r>
    </w:p>
    <w:p>
      <w:pPr>
        <w:pStyle w:val="BodyText"/>
      </w:pPr>
      <w:r>
        <w:rPr>
          <w:bCs/>
          <w:b/>
        </w:rPr>
        <w:t xml:space="preserve">Buyer:</w:t>
      </w:r>
      <w:r>
        <w:t xml:space="preserve"> </w:t>
      </w:r>
      <w:r>
        <w:t xml:space="preserve">Ho Chi Minh City Fire Prevention and Fighting Department</w:t>
      </w:r>
    </w:p>
    <w:p>
      <w:pPr>
        <w:pStyle w:val="BodyText"/>
      </w:pPr>
      <w:r>
        <w:rPr>
          <w:bCs/>
          <w:b/>
        </w:rPr>
        <w:t xml:space="preserve">Address:</w:t>
      </w:r>
      <w:r>
        <w:t xml:space="preserve"> </w:t>
      </w:r>
      <w:r>
        <w:t xml:space="preserve">244 De Tham Street, Ben Nghe Ward, District 1, Vietnam Ho Chi Minh City</w:t>
      </w:r>
    </w:p>
    <w:p>
      <w:pPr>
        <w:pStyle w:val="BodyText"/>
      </w:pPr>
      <w:r>
        <w:rPr>
          <w:bCs/>
          <w:b/>
        </w:rPr>
        <w:t xml:space="preserve">Contact:</w:t>
      </w:r>
      <w:r>
        <w:t xml:space="preserve"> </w:t>
      </w:r>
      <w:r>
        <w:t xml:space="preserve">Major Nguyen Van Thanh, Procurement Officer</w:t>
      </w:r>
    </w:p>
    <w:p>
      <w:pPr>
        <w:pStyle w:val="BodyText"/>
      </w:pPr>
      <w:r>
        <w:rPr>
          <w:bCs/>
          <w:b/>
        </w:rPr>
        <w:t xml:space="preserve">Phone:</w:t>
      </w:r>
      <w:r>
        <w:t xml:space="preserve"> </w:t>
      </w:r>
      <w:r>
        <w:t xml:space="preserve">+84 28 3822 4567</w:t>
      </w:r>
    </w:p>
    <w:p>
      <w:pPr>
        <w:pStyle w:val="BodyText"/>
      </w:pPr>
      <w:r>
        <w:rPr>
          <w:bCs/>
          <w:b/>
        </w:rPr>
        <w:t xml:space="preserve">Supplier:</w:t>
      </w:r>
      <w:r>
        <w:t xml:space="preserve"> </w:t>
      </w:r>
      <w:r>
        <w:t xml:space="preserve">Pacific Safety Equipment Co., Ltd.</w:t>
      </w:r>
    </w:p>
    <w:p>
      <w:pPr>
        <w:pStyle w:val="BodyText"/>
      </w:pPr>
      <w:r>
        <w:rPr>
          <w:bCs/>
          <w:b/>
        </w:rPr>
        <w:t xml:space="preserve">Address:</w:t>
      </w:r>
      <w:r>
        <w:t xml:space="preserve"> </w:t>
      </w:r>
      <w:r>
        <w:t xml:space="preserve">188 Nguyen Van Linh Street, Tan Phu District, Vietnam Ho Chi Minh City</w:t>
      </w:r>
    </w:p>
    <w:p>
      <w:pPr>
        <w:pStyle w:val="BodyText"/>
      </w:pPr>
      <w:r>
        <w:rPr>
          <w:bCs/>
          <w:b/>
        </w:rPr>
        <w:t xml:space="preserve">Contact:</w:t>
      </w:r>
      <w:r>
        <w:t xml:space="preserve"> </w:t>
      </w:r>
      <w:r>
        <w:t xml:space="preserve">Ms. Le Thi Mai, Sales Director</w:t>
      </w:r>
    </w:p>
    <w:p>
      <w:pPr>
        <w:pStyle w:val="BodyText"/>
      </w:pPr>
      <w:r>
        <w:rPr>
          <w:bCs/>
          <w:b/>
        </w:rPr>
        <w:t xml:space="preserve">Phone:</w:t>
      </w:r>
      <w:r>
        <w:t xml:space="preserve"> </w:t>
      </w:r>
      <w:r>
        <w:t xml:space="preserve">+84 28 3977 8899</w:t>
      </w:r>
    </w:p>
    <w:bookmarkStart w:id="21" w:name="purpose-and-scope-of-this-purchase-order"/>
    <w:p>
      <w:pPr>
        <w:pStyle w:val="Heading2"/>
      </w:pPr>
      <w:r>
        <w:t xml:space="preserve">1. Purpose and Scope of This Purchase Order</w:t>
      </w:r>
    </w:p>
    <w:p>
      <w:pPr>
        <w:pStyle w:val="FirstParagraph"/>
      </w:pPr>
      <w:r>
        <w:t xml:space="preserve">This Purchase Order is issued by the Ho Chi Minh City Fire Prevention and Fighting Department to procure specialized Firefighter equipment, protective gear, and operational supplies for deployment across all fire stations in Vietnam Ho Chi Minh City. The Firefighter units operating in Vietnam Ho Chi Minh City face increasing demands due to the rapid urbanization, high-rise construction, and industrial expansion in the metropolitan area. This Purchase Order ensures that every Firefighter assigned to stations in Vietnam Ho Chi Minh City is equipped with the latest certified protective equipment and operational tools to respond effectively to fire emergencies, chemical spills, structural collapses, and rescue operations throughout the city's 22 administrative districts.</w:t>
      </w:r>
    </w:p>
    <w:bookmarkEnd w:id="21"/>
    <w:bookmarkStart w:id="22" w:name="itemized-purchase-order-details"/>
    <w:p>
      <w:pPr>
        <w:pStyle w:val="Heading2"/>
      </w:pPr>
      <w:r>
        <w:t xml:space="preserve">2.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Firefighter Turnout Gear (Full Set)</w:t>
            </w:r>
          </w:p>
        </w:tc>
        <w:tc>
          <w:tcPr/>
          <w:p>
            <w:pPr>
              <w:pStyle w:val="Compact"/>
              <w:jc w:val="left"/>
            </w:pPr>
            <w:r>
              <w:t xml:space="preserve">NFPA 1971-2013, 3-layer composite, heat-resistant up to 350°C, reflective trim</w:t>
            </w:r>
          </w:p>
        </w:tc>
        <w:tc>
          <w:tcPr/>
          <w:p>
            <w:pPr>
              <w:pStyle w:val="Compact"/>
              <w:jc w:val="left"/>
            </w:pPr>
            <w:r>
              <w:t xml:space="preserve">250</w:t>
            </w:r>
          </w:p>
        </w:tc>
        <w:tc>
          <w:tcPr/>
          <w:p>
            <w:pPr>
              <w:pStyle w:val="Compact"/>
              <w:jc w:val="left"/>
            </w:pPr>
            <w:r>
              <w:t xml:space="preserve">18,500,000</w:t>
            </w:r>
          </w:p>
        </w:tc>
        <w:tc>
          <w:tcPr/>
          <w:p>
            <w:pPr>
              <w:pStyle w:val="Compact"/>
              <w:jc w:val="left"/>
            </w:pPr>
            <w:r>
              <w:t xml:space="preserve">4,625,000,000</w:t>
            </w:r>
          </w:p>
        </w:tc>
      </w:tr>
      <w:tr>
        <w:tc>
          <w:tcPr/>
          <w:p>
            <w:pPr>
              <w:pStyle w:val="Compact"/>
              <w:jc w:val="left"/>
            </w:pPr>
            <w:r>
              <w:t xml:space="preserve">02</w:t>
            </w:r>
          </w:p>
        </w:tc>
        <w:tc>
          <w:tcPr/>
          <w:p>
            <w:pPr>
              <w:pStyle w:val="Compact"/>
              <w:jc w:val="left"/>
            </w:pPr>
            <w:r>
              <w:t xml:space="preserve">Firefighter Self-Contained Breathing Apparatus (SCBA)</w:t>
            </w:r>
          </w:p>
        </w:tc>
        <w:tc>
          <w:tcPr/>
          <w:p>
            <w:pPr>
              <w:pStyle w:val="Compact"/>
              <w:jc w:val="left"/>
            </w:pPr>
            <w:r>
              <w:t xml:space="preserve">30-min composite cylinder, 300 bar, full-face mask, EN 137 certified</w:t>
            </w:r>
          </w:p>
        </w:tc>
        <w:tc>
          <w:tcPr/>
          <w:p>
            <w:pPr>
              <w:pStyle w:val="Compact"/>
              <w:jc w:val="left"/>
            </w:pPr>
            <w:r>
              <w:t xml:space="preserve">250</w:t>
            </w:r>
          </w:p>
        </w:tc>
        <w:tc>
          <w:tcPr/>
          <w:p>
            <w:pPr>
              <w:pStyle w:val="Compact"/>
              <w:jc w:val="left"/>
            </w:pPr>
            <w:r>
              <w:t xml:space="preserve">32,000,000</w:t>
            </w:r>
          </w:p>
        </w:tc>
        <w:tc>
          <w:tcPr/>
          <w:p>
            <w:pPr>
              <w:pStyle w:val="Compact"/>
              <w:jc w:val="left"/>
            </w:pPr>
            <w:r>
              <w:t xml:space="preserve">8,000,000,000</w:t>
            </w:r>
          </w:p>
        </w:tc>
      </w:tr>
      <w:tr>
        <w:tc>
          <w:tcPr/>
          <w:p>
            <w:pPr>
              <w:pStyle w:val="Compact"/>
              <w:jc w:val="left"/>
            </w:pPr>
            <w:r>
              <w:t xml:space="preserve">03</w:t>
            </w:r>
          </w:p>
        </w:tc>
        <w:tc>
          <w:tcPr/>
          <w:p>
            <w:pPr>
              <w:pStyle w:val="Compact"/>
              <w:jc w:val="left"/>
            </w:pPr>
            <w:r>
              <w:t xml:space="preserve">Firefighter Helmet with Visor and Neck Protector</w:t>
            </w:r>
          </w:p>
        </w:tc>
        <w:tc>
          <w:tcPr/>
          <w:p>
            <w:pPr>
              <w:pStyle w:val="Compact"/>
              <w:jc w:val="left"/>
            </w:pPr>
            <w:r>
              <w:t xml:space="preserve">ABS shell, EN 443 standard, integrated LED headlamp mount</w:t>
            </w:r>
          </w:p>
        </w:tc>
        <w:tc>
          <w:tcPr/>
          <w:p>
            <w:pPr>
              <w:pStyle w:val="Compact"/>
              <w:jc w:val="left"/>
            </w:pPr>
            <w:r>
              <w:t xml:space="preserve">250</w:t>
            </w:r>
          </w:p>
        </w:tc>
        <w:tc>
          <w:tcPr/>
          <w:p>
            <w:pPr>
              <w:pStyle w:val="Compact"/>
              <w:jc w:val="left"/>
            </w:pPr>
            <w:r>
              <w:t xml:space="preserve">4,200,000</w:t>
            </w:r>
          </w:p>
        </w:tc>
        <w:tc>
          <w:tcPr/>
          <w:p>
            <w:pPr>
              <w:pStyle w:val="Compact"/>
              <w:jc w:val="left"/>
            </w:pPr>
            <w:r>
              <w:t xml:space="preserve">1,050,000,000</w:t>
            </w:r>
          </w:p>
        </w:tc>
      </w:tr>
      <w:tr>
        <w:tc>
          <w:tcPr/>
          <w:p>
            <w:pPr>
              <w:pStyle w:val="Compact"/>
              <w:jc w:val="left"/>
            </w:pPr>
            <w:r>
              <w:t xml:space="preserve">04</w:t>
            </w:r>
          </w:p>
        </w:tc>
        <w:tc>
          <w:tcPr/>
          <w:p>
            <w:pPr>
              <w:pStyle w:val="Compact"/>
              <w:jc w:val="left"/>
            </w:pPr>
            <w:r>
              <w:t xml:space="preserve">Firefighter Protective Gloves (Thermal/Cut Resistant)</w:t>
            </w:r>
          </w:p>
        </w:tc>
        <w:tc>
          <w:tcPr/>
          <w:p>
            <w:pPr>
              <w:pStyle w:val="Compact"/>
              <w:jc w:val="left"/>
            </w:pPr>
            <w:r>
              <w:t xml:space="preserve">EN 407 Level 4, EN 388 4121X, Kevlar-reinforced</w:t>
            </w:r>
          </w:p>
        </w:tc>
        <w:tc>
          <w:tcPr/>
          <w:p>
            <w:pPr>
              <w:pStyle w:val="Compact"/>
              <w:jc w:val="left"/>
            </w:pPr>
            <w:r>
              <w:t xml:space="preserve">500</w:t>
            </w:r>
          </w:p>
        </w:tc>
        <w:tc>
          <w:tcPr/>
          <w:p>
            <w:pPr>
              <w:pStyle w:val="Compact"/>
              <w:jc w:val="left"/>
            </w:pPr>
            <w:r>
              <w:t xml:space="preserve">1,800,000</w:t>
            </w:r>
          </w:p>
        </w:tc>
        <w:tc>
          <w:tcPr/>
          <w:p>
            <w:pPr>
              <w:pStyle w:val="Compact"/>
              <w:jc w:val="left"/>
            </w:pPr>
            <w:r>
              <w:t xml:space="preserve">900,000,000</w:t>
            </w:r>
          </w:p>
        </w:tc>
      </w:tr>
      <w:tr>
        <w:tc>
          <w:tcPr/>
          <w:p>
            <w:pPr>
              <w:pStyle w:val="Compact"/>
              <w:jc w:val="left"/>
            </w:pPr>
            <w:r>
              <w:t xml:space="preserve">05</w:t>
            </w:r>
          </w:p>
        </w:tc>
        <w:tc>
          <w:tcPr/>
          <w:p>
            <w:pPr>
              <w:pStyle w:val="Compact"/>
              <w:jc w:val="left"/>
            </w:pPr>
            <w:r>
              <w:t xml:space="preserve">Firefighter Safety Boots (Metatarsal Guard)</w:t>
            </w:r>
          </w:p>
        </w:tc>
        <w:tc>
          <w:tcPr/>
          <w:p>
            <w:pPr>
              <w:pStyle w:val="Compact"/>
              <w:jc w:val="left"/>
            </w:pPr>
            <w:r>
              <w:t xml:space="preserve">EN ISO 20345 S3, steel toe, anti-static, oil-resistant sole</w:t>
            </w:r>
          </w:p>
        </w:tc>
        <w:tc>
          <w:tcPr/>
          <w:p>
            <w:pPr>
              <w:pStyle w:val="Compact"/>
              <w:jc w:val="left"/>
            </w:pPr>
            <w:r>
              <w:t xml:space="preserve">250</w:t>
            </w:r>
          </w:p>
        </w:tc>
        <w:tc>
          <w:tcPr/>
          <w:p>
            <w:pPr>
              <w:pStyle w:val="Compact"/>
              <w:jc w:val="left"/>
            </w:pPr>
            <w:r>
              <w:t xml:space="preserve">3,500,000</w:t>
            </w:r>
          </w:p>
        </w:tc>
        <w:tc>
          <w:tcPr/>
          <w:p>
            <w:pPr>
              <w:pStyle w:val="Compact"/>
              <w:jc w:val="left"/>
            </w:pPr>
            <w:r>
              <w:t xml:space="preserve">875,000,000</w:t>
            </w:r>
          </w:p>
        </w:tc>
      </w:tr>
      <w:tr>
        <w:tc>
          <w:tcPr/>
          <w:p>
            <w:pPr>
              <w:pStyle w:val="Compact"/>
              <w:jc w:val="left"/>
            </w:pPr>
            <w:r>
              <w:t xml:space="preserve">06</w:t>
            </w:r>
          </w:p>
        </w:tc>
        <w:tc>
          <w:tcPr/>
          <w:p>
            <w:pPr>
              <w:pStyle w:val="Compact"/>
              <w:jc w:val="left"/>
            </w:pPr>
            <w:r>
              <w:t xml:space="preserve">Portable Fire Extinguisher (ABC Dry Chemical, 9 kg)</w:t>
            </w:r>
          </w:p>
        </w:tc>
        <w:tc>
          <w:tcPr/>
          <w:p>
            <w:pPr>
              <w:pStyle w:val="Compact"/>
              <w:jc w:val="left"/>
            </w:pPr>
            <w:r>
              <w:t xml:space="preserve">EN 3-7:2004, 20-year service life, wall-mount bracket included</w:t>
            </w:r>
          </w:p>
        </w:tc>
        <w:tc>
          <w:tcPr/>
          <w:p>
            <w:pPr>
              <w:pStyle w:val="Compact"/>
              <w:jc w:val="left"/>
            </w:pPr>
            <w:r>
              <w:t xml:space="preserve">1,200</w:t>
            </w:r>
          </w:p>
        </w:tc>
        <w:tc>
          <w:tcPr/>
          <w:p>
            <w:pPr>
              <w:pStyle w:val="Compact"/>
              <w:jc w:val="left"/>
            </w:pPr>
            <w:r>
              <w:t xml:space="preserve">1,200,000</w:t>
            </w:r>
          </w:p>
        </w:tc>
        <w:tc>
          <w:tcPr/>
          <w:p>
            <w:pPr>
              <w:pStyle w:val="Compact"/>
              <w:jc w:val="left"/>
            </w:pPr>
            <w:r>
              <w:t xml:space="preserve">1,440,000,000</w:t>
            </w:r>
          </w:p>
        </w:tc>
      </w:tr>
      <w:tr>
        <w:tc>
          <w:tcPr/>
          <w:p>
            <w:pPr>
              <w:pStyle w:val="Compact"/>
              <w:jc w:val="left"/>
            </w:pPr>
            <w:r>
              <w:t xml:space="preserve">07</w:t>
            </w:r>
          </w:p>
        </w:tc>
        <w:tc>
          <w:tcPr/>
          <w:p>
            <w:pPr>
              <w:pStyle w:val="Compact"/>
              <w:jc w:val="left"/>
            </w:pPr>
            <w:r>
              <w:t xml:space="preserve">Firefighter Thermal Imaging Camera</w:t>
            </w:r>
          </w:p>
        </w:tc>
        <w:tc>
          <w:tcPr/>
          <w:p>
            <w:pPr>
              <w:pStyle w:val="Compact"/>
              <w:jc w:val="left"/>
            </w:pPr>
            <w:r>
              <w:t xml:space="preserve">640x480 resolution, 320KHz refresh, 8-hour battery, IP67</w:t>
            </w:r>
          </w:p>
        </w:tc>
        <w:tc>
          <w:tcPr/>
          <w:p>
            <w:pPr>
              <w:pStyle w:val="Compact"/>
              <w:jc w:val="left"/>
            </w:pPr>
            <w:r>
              <w:t xml:space="preserve">40</w:t>
            </w:r>
          </w:p>
        </w:tc>
        <w:tc>
          <w:tcPr/>
          <w:p>
            <w:pPr>
              <w:pStyle w:val="Compact"/>
              <w:jc w:val="left"/>
            </w:pPr>
            <w:r>
              <w:t xml:space="preserve">45,000,000</w:t>
            </w:r>
          </w:p>
        </w:tc>
        <w:tc>
          <w:tcPr/>
          <w:p>
            <w:pPr>
              <w:pStyle w:val="Compact"/>
              <w:jc w:val="left"/>
            </w:pPr>
            <w:r>
              <w:t xml:space="preserve">1,800,000,000</w:t>
            </w:r>
          </w:p>
        </w:tc>
      </w:tr>
      <w:tr>
        <w:tc>
          <w:tcPr/>
          <w:p>
            <w:pPr>
              <w:pStyle w:val="Compact"/>
              <w:jc w:val="left"/>
            </w:pPr>
            <w:r>
              <w:t xml:space="preserve">08</w:t>
            </w:r>
          </w:p>
        </w:tc>
        <w:tc>
          <w:tcPr/>
          <w:p>
            <w:pPr>
              <w:pStyle w:val="Compact"/>
              <w:jc w:val="left"/>
            </w:pPr>
            <w:r>
              <w:t xml:space="preserve">Firefighter Hydraulic Rescue Tool Set (Jaws of Life)</w:t>
            </w:r>
          </w:p>
        </w:tc>
        <w:tc>
          <w:tcPr/>
          <w:p>
            <w:pPr>
              <w:pStyle w:val="Compact"/>
              <w:jc w:val="left"/>
            </w:pPr>
            <w:r>
              <w:t xml:space="preserve">Spreader, cutter, combination tool; 60-ton force; 24V hydraulic pump</w:t>
            </w:r>
          </w:p>
        </w:tc>
        <w:tc>
          <w:tcPr/>
          <w:p>
            <w:pPr>
              <w:pStyle w:val="Compact"/>
              <w:jc w:val="left"/>
            </w:pPr>
            <w:r>
              <w:t xml:space="preserve">15</w:t>
            </w:r>
          </w:p>
        </w:tc>
        <w:tc>
          <w:tcPr/>
          <w:p>
            <w:pPr>
              <w:pStyle w:val="Compact"/>
              <w:jc w:val="left"/>
            </w:pPr>
            <w:r>
              <w:t xml:space="preserve">120,000,000</w:t>
            </w:r>
          </w:p>
        </w:tc>
        <w:tc>
          <w:tcPr/>
          <w:p>
            <w:pPr>
              <w:pStyle w:val="Compact"/>
              <w:jc w:val="left"/>
            </w:pPr>
            <w:r>
              <w:t xml:space="preserve">1,800,000,000</w:t>
            </w:r>
          </w:p>
        </w:tc>
      </w:tr>
      <w:tr>
        <w:tc>
          <w:tcPr/>
          <w:p>
            <w:pPr>
              <w:pStyle w:val="Compact"/>
              <w:jc w:val="left"/>
            </w:pPr>
            <w:r>
              <w:t xml:space="preserve">09</w:t>
            </w:r>
          </w:p>
        </w:tc>
        <w:tc>
          <w:tcPr/>
          <w:p>
            <w:pPr>
              <w:pStyle w:val="Compact"/>
              <w:jc w:val="left"/>
            </w:pPr>
            <w:r>
              <w:t xml:space="preserve">Firefighter Training Mannequin (Burn/Rescue Simulation)</w:t>
            </w:r>
          </w:p>
        </w:tc>
        <w:tc>
          <w:tcPr/>
          <w:p>
            <w:pPr>
              <w:pStyle w:val="Compact"/>
              <w:jc w:val="left"/>
            </w:pPr>
            <w:r>
              <w:t xml:space="preserve">Full-body, heat-resistant, articulating joints, for Vietnam Ho Chi Minh City training academy</w:t>
            </w:r>
          </w:p>
        </w:tc>
        <w:tc>
          <w:tcPr/>
          <w:p>
            <w:pPr>
              <w:pStyle w:val="Compact"/>
              <w:jc w:val="left"/>
            </w:pPr>
            <w:r>
              <w:t xml:space="preserve">10</w:t>
            </w:r>
          </w:p>
        </w:tc>
        <w:tc>
          <w:tcPr/>
          <w:p>
            <w:pPr>
              <w:pStyle w:val="Compact"/>
              <w:jc w:val="left"/>
            </w:pPr>
            <w:r>
              <w:t xml:space="preserve">28,000,000</w:t>
            </w:r>
          </w:p>
        </w:tc>
        <w:tc>
          <w:tcPr/>
          <w:p>
            <w:pPr>
              <w:pStyle w:val="Compact"/>
              <w:jc w:val="left"/>
            </w:pPr>
            <w:r>
              <w:t xml:space="preserve">280,000,000</w:t>
            </w:r>
          </w:p>
        </w:tc>
      </w:tr>
      <w:tr>
        <w:tc>
          <w:tcPr/>
          <w:p>
            <w:pPr>
              <w:pStyle w:val="Compact"/>
              <w:jc w:val="left"/>
            </w:pPr>
            <w:r>
              <w:t xml:space="preserve">10</w:t>
            </w:r>
          </w:p>
        </w:tc>
        <w:tc>
          <w:tcPr/>
          <w:p>
            <w:pPr>
              <w:pStyle w:val="Compact"/>
              <w:jc w:val="left"/>
            </w:pPr>
            <w:r>
              <w:t xml:space="preserve">Firefighter Communication Radio (UHF, 5W)</w:t>
            </w:r>
          </w:p>
        </w:tc>
        <w:tc>
          <w:tcPr/>
          <w:p>
            <w:pPr>
              <w:pStyle w:val="Compact"/>
              <w:jc w:val="left"/>
            </w:pPr>
            <w:r>
              <w:t xml:space="preserve">IP68, 12-hour battery, GPS, encrypted channel, 50 km range</w:t>
            </w:r>
          </w:p>
        </w:tc>
        <w:tc>
          <w:tcPr/>
          <w:p>
            <w:pPr>
              <w:pStyle w:val="Compact"/>
              <w:jc w:val="left"/>
            </w:pPr>
            <w:r>
              <w:t xml:space="preserve">500</w:t>
            </w:r>
          </w:p>
        </w:tc>
        <w:tc>
          <w:tcPr/>
          <w:p>
            <w:pPr>
              <w:pStyle w:val="Compact"/>
              <w:jc w:val="left"/>
            </w:pPr>
            <w:r>
              <w:t xml:space="preserve">5,500,000</w:t>
            </w:r>
          </w:p>
        </w:tc>
        <w:tc>
          <w:tcPr/>
          <w:p>
            <w:pPr>
              <w:pStyle w:val="Compact"/>
              <w:jc w:val="left"/>
            </w:pPr>
            <w:r>
              <w:t xml:space="preserve">2,750,000,000</w:t>
            </w:r>
          </w:p>
        </w:tc>
      </w:tr>
      <w:tr>
        <w:tc>
          <w:tcPr>
            <w:gridSpan w:val="5"/>
          </w:tcPr>
          <w:p>
            <w:pPr>
              <w:pStyle w:val="Compact"/>
              <w:jc w:val="right"/>
            </w:pPr>
            <w:r>
              <w:t xml:space="preserve">GRAND TOTAL (VND):</w:t>
            </w:r>
          </w:p>
        </w:tc>
        <w:tc>
          <w:tcPr/>
          <w:p>
            <w:pPr>
              <w:pStyle w:val="Compact"/>
              <w:jc w:val="left"/>
            </w:pPr>
            <w:r>
              <w:t xml:space="preserve">23,520,000,000</w:t>
            </w:r>
          </w:p>
        </w:tc>
      </w:tr>
    </w:tbl>
    <w:bookmarkEnd w:id="22"/>
    <w:bookmarkStart w:id="23" w:name="delivery-and-logistics"/>
    <w:p>
      <w:pPr>
        <w:pStyle w:val="Heading2"/>
      </w:pPr>
      <w:r>
        <w:t xml:space="preserve">3. Delivery and Logistics</w:t>
      </w:r>
    </w:p>
    <w:p>
      <w:pPr>
        <w:pStyle w:val="FirstParagraph"/>
      </w:pPr>
      <w:r>
        <w:t xml:space="preserve">All items listed in this Purchase Order shall be delivered to the central Firefighter equipment warehouse located at 156 Nguyen Thi Minh Khai Street, Ben Thanh Ward, District 1, Vietnam Ho Chi Minh City. The supplier is responsible for all transportation, insurance, and customs clearance (if applicable) until the goods are received and inspected at the designated Vietnam Ho Chi Minh City facility. Delivery must be completed no later than 30 August 2025. Partial deliveries are permitted provided that each shipment is accompanied by a corresponding delivery note referencing this Purchase Order number (PO-HCMC-FF-2025-00472). The Firefighter units in Vietnam Ho Chi Minh City require these supplies before the peak monsoon season to ensure full operational readiness.</w:t>
      </w:r>
    </w:p>
    <w:bookmarkEnd w:id="23"/>
    <w:bookmarkStart w:id="24" w:name="quality-assurance-and-inspection"/>
    <w:p>
      <w:pPr>
        <w:pStyle w:val="Heading2"/>
      </w:pPr>
      <w:r>
        <w:t xml:space="preserve">4. Quality Assurance and Inspection</w:t>
      </w:r>
    </w:p>
    <w:p>
      <w:pPr>
        <w:pStyle w:val="FirstParagraph"/>
      </w:pPr>
      <w:r>
        <w:t xml:space="preserve">Upon delivery at the Vietnam Ho Chi Minh City receiving facility, a joint inspection team comprising representatives from the Fire Prevention and Fighting Department and the supplier shall verify that all Firefighter equipment conforms to the specifications stated in this Purchase Order. Each item must bear valid international certification marks (NFPA, EN, or ISO). Any Firefighter gear found to be defective, substandard, or non-compliant shall be rejected and replaced at the supplier's sole expense within 14 calendar days. The supplier warrants that all Firefighter equipment is new, unused, and free from manufacturing defects for a minimum period of 24 months from the date of delivery in Vietnam Ho Chi Minh City.</w:t>
      </w:r>
    </w:p>
    <w:bookmarkEnd w:id="24"/>
    <w:bookmarkStart w:id="25" w:name="payment-terms-and-conditions"/>
    <w:p>
      <w:pPr>
        <w:pStyle w:val="Heading2"/>
      </w:pPr>
      <w:r>
        <w:t xml:space="preserve">5. Payment Terms and Conditions</w:t>
      </w:r>
    </w:p>
    <w:p>
      <w:pPr>
        <w:pStyle w:val="FirstParagraph"/>
      </w:pPr>
      <w:r>
        <w:t xml:space="preserve">Payment for this Purchase Order shall be made in Vietnamese Dong (VND) via bank transfer to the supplier's designated account. The payment schedule is as follows: 30% advance payment upon signing of this Purchase Order; 50% upon successful delivery and inspection of all Firefighter equipment at the Vietnam Ho Chi Minh City warehouse; and the remaining 20% upon completion of a 30-day operational trial period during which the Firefighter units in Vietnam Ho Chi Minh City confirm full functionality. Late payments shall incur a penalty of 0.05% per calendar day. The supplier must issue a valid VAT invoice (Hóa đơn GTGT) in accordance with Vietnamese tax regulations for each payment tranche.</w:t>
      </w:r>
    </w:p>
    <w:bookmarkEnd w:id="25"/>
    <w:bookmarkStart w:id="26" w:name="general-terms-and-conditions"/>
    <w:p>
      <w:pPr>
        <w:pStyle w:val="Heading2"/>
      </w:pPr>
      <w:r>
        <w:t xml:space="preserve">6. General Terms and Conditions</w:t>
      </w:r>
    </w:p>
    <w:p>
      <w:pPr>
        <w:numPr>
          <w:ilvl w:val="0"/>
          <w:numId w:val="1001"/>
        </w:numPr>
        <w:pStyle w:val="Compact"/>
      </w:pPr>
      <w:r>
        <w:t xml:space="preserve">This Purchase Order is governed by the laws of the Socialist Republic of Vietnam, including the 2023 Civil Code and the 2023 Commercial Law.</w:t>
      </w:r>
    </w:p>
    <w:p>
      <w:pPr>
        <w:numPr>
          <w:ilvl w:val="0"/>
          <w:numId w:val="1001"/>
        </w:numPr>
        <w:pStyle w:val="Compact"/>
      </w:pPr>
      <w:r>
        <w:t xml:space="preserve">The supplier shall maintain comprehensive product liability insurance covering all Firefighter equipment delivered to Vietnam Ho Chi Minh City for the duration of the warranty period.</w:t>
      </w:r>
    </w:p>
    <w:p>
      <w:pPr>
        <w:numPr>
          <w:ilvl w:val="0"/>
          <w:numId w:val="1001"/>
        </w:numPr>
        <w:pStyle w:val="Compact"/>
      </w:pPr>
      <w:r>
        <w:t xml:space="preserve">Any disputes arising from this Purchase Order shall first be resolved through good-faith negotiation. If unresolved within 30 days, the matter shall be submitted to the Vietnam International Arbitration Centre (VIAC) in Ho Chi Minh City.</w:t>
      </w:r>
    </w:p>
    <w:p>
      <w:pPr>
        <w:numPr>
          <w:ilvl w:val="0"/>
          <w:numId w:val="1001"/>
        </w:numPr>
        <w:pStyle w:val="Compact"/>
      </w:pPr>
      <w:r>
        <w:t xml:space="preserve">The supplier shall provide a 12-month on-site maintenance and calibration service for all Firefighter SCBA units, hydraulic tools, and thermal imaging cameras deployed in Vietnam Ho Chi Minh City.</w:t>
      </w:r>
    </w:p>
    <w:p>
      <w:pPr>
        <w:numPr>
          <w:ilvl w:val="0"/>
          <w:numId w:val="1001"/>
        </w:numPr>
        <w:pStyle w:val="Compact"/>
      </w:pPr>
      <w:r>
        <w:t xml:space="preserve">This Purchase Order becomes effective upon signature by both authorized representatives and remains valid until all obligations are fulfilled.</w:t>
      </w:r>
    </w:p>
    <w:p>
      <w:pPr>
        <w:numPr>
          <w:ilvl w:val="0"/>
          <w:numId w:val="1001"/>
        </w:numPr>
        <w:pStyle w:val="Compact"/>
      </w:pPr>
      <w:r>
        <w:t xml:space="preserve">Neither party may assign or transfer this Purchase Order without prior written consent of the other party.</w:t>
      </w:r>
    </w:p>
    <w:bookmarkEnd w:id="26"/>
    <w:bookmarkStart w:id="27" w:name="authorization-and-signatures"/>
    <w:p>
      <w:pPr>
        <w:pStyle w:val="Heading2"/>
      </w:pPr>
      <w:r>
        <w:t xml:space="preserve">7. Authorization and Signatures</w:t>
      </w:r>
    </w:p>
    <w:p>
      <w:pPr>
        <w:pStyle w:val="FirstParagraph"/>
      </w:pPr>
      <w:r>
        <w:rPr>
          <w:bCs/>
          <w:b/>
        </w:rPr>
        <w:t xml:space="preserve">For and on behalf of the Buyer:</w:t>
      </w:r>
    </w:p>
    <w:p>
      <w:pPr>
        <w:pStyle w:val="BodyText"/>
      </w:pPr>
      <w:r>
        <w:t xml:space="preserve">Ho Chi Minh City Fire Prevention and Fighting Department</w:t>
      </w:r>
    </w:p>
    <w:p>
      <w:pPr>
        <w:pStyle w:val="BodyText"/>
      </w:pPr>
      <w:r>
        <w:t xml:space="preserve">Name: Major Nguyen Van Thanh</w:t>
      </w:r>
    </w:p>
    <w:p>
      <w:pPr>
        <w:pStyle w:val="BodyText"/>
      </w:pPr>
      <w:r>
        <w:t xml:space="preserve">Title: Procurement Officer</w:t>
      </w:r>
    </w:p>
    <w:p>
      <w:pPr>
        <w:pStyle w:val="BodyText"/>
      </w:pPr>
      <w:r>
        <w:t xml:space="preserve">Signature: _________________________</w:t>
      </w:r>
    </w:p>
    <w:p>
      <w:pPr>
        <w:pStyle w:val="BodyText"/>
      </w:pPr>
      <w:r>
        <w:t xml:space="preserve">Date: 15 June 2025</w:t>
      </w:r>
    </w:p>
    <w:p>
      <w:pPr>
        <w:pStyle w:val="BodyText"/>
      </w:pPr>
      <w:r>
        <w:rPr>
          <w:bCs/>
          <w:b/>
        </w:rPr>
        <w:t xml:space="preserve">For and on behalf of the Supplier:</w:t>
      </w:r>
    </w:p>
    <w:p>
      <w:pPr>
        <w:pStyle w:val="BodyText"/>
      </w:pPr>
      <w:r>
        <w:t xml:space="preserve">Pacific Safety Equipment Co., Ltd.</w:t>
      </w:r>
    </w:p>
    <w:p>
      <w:pPr>
        <w:pStyle w:val="BodyText"/>
      </w:pPr>
      <w:r>
        <w:t xml:space="preserve">Name: Ms. Le Thi Mai</w:t>
      </w:r>
    </w:p>
    <w:p>
      <w:pPr>
        <w:pStyle w:val="BodyText"/>
      </w:pPr>
      <w:r>
        <w:t xml:space="preserve">Title: Sales Director</w:t>
      </w:r>
    </w:p>
    <w:p>
      <w:pPr>
        <w:pStyle w:val="BodyText"/>
      </w:pPr>
      <w:r>
        <w:t xml:space="preserve">Signature: _________________________</w:t>
      </w:r>
    </w:p>
    <w:p>
      <w:pPr>
        <w:pStyle w:val="BodyText"/>
      </w:pPr>
      <w:r>
        <w:t xml:space="preserve">Date: 15 June 2025</w:t>
      </w:r>
    </w:p>
    <w:p>
      <w:pPr>
        <w:pStyle w:val="BodyText"/>
      </w:pPr>
      <w:r>
        <w:t xml:space="preserve">This Purchase Order (PO-HCMC-FF-2025-00472) is an official document of the Ho Chi Minh City Fire Prevention and Fighting Department. All Firefighter equipment procured under this Purchase Order is designated for emergency response operations within Vietnam Ho Chi Minh City. Unauthorized reproduction or distribution of this document is prohibited. Total Amount: 23,520,000,000 VND (Twenty-Three Billion Five Hundred Twenty Million Vietnamese Dong).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Vietnam Ho Chi Minh City</dc:title>
  <dc:creator/>
  <dc:language>en</dc:language>
  <cp:keywords/>
  <dcterms:created xsi:type="dcterms:W3CDTF">2026-10-10T07:03:51Z</dcterms:created>
  <dcterms:modified xsi:type="dcterms:W3CDTF">2026-10-10T07:03:51Z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