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Geological Survey &amp; Consulting Services</w:t>
      </w:r>
    </w:p>
    <w:p>
      <w:pPr>
        <w:pStyle w:val="BodyText"/>
      </w:pPr>
      <w:r>
        <w:t xml:space="preserve">PO No.: EGY-ALX-2025-00472</w:t>
      </w:r>
    </w:p>
    <w:p>
      <w:pPr>
        <w:pStyle w:val="BodyText"/>
      </w:pPr>
      <w:r>
        <w:t xml:space="preserve">Date of Issue: 14 June 2025</w:t>
      </w:r>
    </w:p>
    <w:p>
      <w:pPr>
        <w:pStyle w:val="BodyText"/>
      </w:pPr>
      <w:r>
        <w:t xml:space="preserve">Place of Issue: Egypt Alexandria, 21543, Egypt</w:t>
      </w:r>
    </w:p>
    <w:bookmarkEnd w:id="20"/>
    <w:bookmarkStart w:id="23" w:name="parties-to-this-purchase-order"/>
    <w:p>
      <w:pPr>
        <w:pStyle w:val="Heading2"/>
      </w:pPr>
      <w:r>
        <w:t xml:space="preserve">1. 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Alexandria Coastal Infrastructure Development Authority (ACIDA)</w:t>
      </w:r>
    </w:p>
    <w:p>
      <w:pPr>
        <w:pStyle w:val="BodyText"/>
      </w:pPr>
      <w:r>
        <w:rPr>
          <w:bCs/>
          <w:b/>
        </w:rPr>
        <w:t xml:space="preserve">Address:</w:t>
      </w:r>
      <w:r>
        <w:t xml:space="preserve"> </w:t>
      </w:r>
      <w:r>
        <w:t xml:space="preserve">42 Corniche El-Nil Street, Smouha District, Egypt Alexandria, 21543, Egypt</w:t>
      </w:r>
    </w:p>
    <w:p>
      <w:pPr>
        <w:pStyle w:val="BodyText"/>
      </w:pPr>
      <w:r>
        <w:rPr>
          <w:bCs/>
          <w:b/>
        </w:rPr>
        <w:t xml:space="preserve">Registration No.:</w:t>
      </w:r>
      <w:r>
        <w:t xml:space="preserve"> </w:t>
      </w:r>
      <w:r>
        <w:t xml:space="preserve">EG-ALX-2019-8834</w:t>
      </w:r>
    </w:p>
    <w:p>
      <w:pPr>
        <w:pStyle w:val="BodyText"/>
      </w:pPr>
      <w:r>
        <w:rPr>
          <w:bCs/>
          <w:b/>
        </w:rPr>
        <w:t xml:space="preserve">Tax ID:</w:t>
      </w:r>
      <w:r>
        <w:t xml:space="preserve"> </w:t>
      </w:r>
      <w:r>
        <w:t xml:space="preserve">552-883-4412</w:t>
      </w:r>
    </w:p>
    <w:p>
      <w:pPr>
        <w:pStyle w:val="BodyText"/>
      </w:pPr>
      <w:r>
        <w:rPr>
          <w:bCs/>
          <w:b/>
        </w:rPr>
        <w:t xml:space="preserve">Contact Person:</w:t>
      </w:r>
      <w:r>
        <w:t xml:space="preserve"> </w:t>
      </w:r>
      <w:r>
        <w:t xml:space="preserve">Eng. Mahmoud El-Sayed, Procurement Director</w:t>
      </w:r>
    </w:p>
    <w:p>
      <w:pPr>
        <w:pStyle w:val="BodyText"/>
      </w:pPr>
      <w:r>
        <w:rPr>
          <w:bCs/>
          <w:b/>
        </w:rPr>
        <w:t xml:space="preserve">Email:</w:t>
      </w:r>
      <w:r>
        <w:t xml:space="preserve"> </w:t>
      </w:r>
      <w:r>
        <w:t xml:space="preserve">procurement@acida-alexandria.gov.eg</w:t>
      </w:r>
    </w:p>
    <w:p>
      <w:pPr>
        <w:pStyle w:val="BodyText"/>
      </w:pPr>
      <w:r>
        <w:rPr>
          <w:bCs/>
          <w:b/>
        </w:rPr>
        <w:t xml:space="preserve">Phone:</w:t>
      </w:r>
      <w:r>
        <w:t xml:space="preserve"> </w:t>
      </w:r>
      <w:r>
        <w:t xml:space="preserve">+20 3 552 8841</w:t>
      </w:r>
    </w:p>
    <w:bookmarkEnd w:id="21"/>
    <w:bookmarkStart w:id="22" w:name="supplier-seller-service-provider"/>
    <w:p>
      <w:pPr>
        <w:pStyle w:val="Heading3"/>
      </w:pPr>
      <w:r>
        <w:t xml:space="preserve">Supplier (Seller / Service Provider)</w:t>
      </w:r>
    </w:p>
    <w:p>
      <w:pPr>
        <w:pStyle w:val="FirstParagraph"/>
      </w:pPr>
      <w:r>
        <w:rPr>
          <w:bCs/>
          <w:b/>
        </w:rPr>
        <w:t xml:space="preserve">Company:</w:t>
      </w:r>
      <w:r>
        <w:t xml:space="preserve"> </w:t>
      </w:r>
      <w:r>
        <w:t xml:space="preserve">Nile Delta Geological Consultants Ltd.</w:t>
      </w:r>
    </w:p>
    <w:p>
      <w:pPr>
        <w:pStyle w:val="BodyText"/>
      </w:pPr>
      <w:r>
        <w:rPr>
          <w:bCs/>
          <w:b/>
        </w:rPr>
        <w:t xml:space="preserve">Address:</w:t>
      </w:r>
      <w:r>
        <w:t xml:space="preserve"> </w:t>
      </w:r>
      <w:r>
        <w:t xml:space="preserve">18 El-Gomrok Road, Mansheya District, Egypt Alexandria, 21411, Egypt</w:t>
      </w:r>
    </w:p>
    <w:p>
      <w:pPr>
        <w:pStyle w:val="BodyText"/>
      </w:pPr>
      <w:r>
        <w:rPr>
          <w:bCs/>
          <w:b/>
        </w:rPr>
        <w:t xml:space="preserve">Registration No.:</w:t>
      </w:r>
      <w:r>
        <w:t xml:space="preserve"> </w:t>
      </w:r>
      <w:r>
        <w:t xml:space="preserve">EG-ALX-2016-2201</w:t>
      </w:r>
    </w:p>
    <w:p>
      <w:pPr>
        <w:pStyle w:val="BodyText"/>
      </w:pPr>
      <w:r>
        <w:rPr>
          <w:bCs/>
          <w:b/>
        </w:rPr>
        <w:t xml:space="preserve">Tax ID:</w:t>
      </w:r>
      <w:r>
        <w:t xml:space="preserve"> </w:t>
      </w:r>
      <w:r>
        <w:t xml:space="preserve">441-220-9987</w:t>
      </w:r>
    </w:p>
    <w:p>
      <w:pPr>
        <w:pStyle w:val="BodyText"/>
      </w:pPr>
      <w:r>
        <w:rPr>
          <w:bCs/>
          <w:b/>
        </w:rPr>
        <w:t xml:space="preserve">Contact Person:</w:t>
      </w:r>
      <w:r>
        <w:t xml:space="preserve"> </w:t>
      </w:r>
      <w:r>
        <w:t xml:space="preserve">Dr. Hanaa Fawzy, Lead Geologist &amp; Principal Consultant</w:t>
      </w:r>
    </w:p>
    <w:p>
      <w:pPr>
        <w:pStyle w:val="BodyText"/>
      </w:pPr>
      <w:r>
        <w:rPr>
          <w:bCs/>
          <w:b/>
        </w:rPr>
        <w:t xml:space="preserve">Email:</w:t>
      </w:r>
      <w:r>
        <w:t xml:space="preserve"> </w:t>
      </w:r>
      <w:r>
        <w:t xml:space="preserve">h.fawzy@niledeltageo.com</w:t>
      </w:r>
    </w:p>
    <w:p>
      <w:pPr>
        <w:pStyle w:val="BodyText"/>
      </w:pPr>
      <w:r>
        <w:rPr>
          <w:bCs/>
          <w:b/>
        </w:rPr>
        <w:t xml:space="preserve">Phone:</w:t>
      </w:r>
      <w:r>
        <w:t xml:space="preserve"> </w:t>
      </w:r>
      <w:r>
        <w:t xml:space="preserve">+20 3 487 6620</w:t>
      </w:r>
    </w:p>
    <w:bookmarkEnd w:id="22"/>
    <w:bookmarkEnd w:id="23"/>
    <w:bookmarkStart w:id="24" w:name="X54f2320e5609e398361fc6f80b1c6b3c7f88ed3"/>
    <w:p>
      <w:pPr>
        <w:pStyle w:val="Heading2"/>
      </w:pPr>
      <w:r>
        <w:t xml:space="preserve">2. Description of Services – Geologist Engagement</w:t>
      </w:r>
    </w:p>
    <w:p>
      <w:pPr>
        <w:pStyle w:val="FirstParagraph"/>
      </w:pPr>
      <w:r>
        <w:t xml:space="preserve">This</w:t>
      </w:r>
      <w:r>
        <w:t xml:space="preserve"> </w:t>
      </w:r>
      <w:r>
        <w:t xml:space="preserve">Purchase Order</w:t>
      </w:r>
      <w:r>
        <w:t xml:space="preserve"> </w:t>
      </w:r>
      <w:r>
        <w:t xml:space="preserve">is issued by the Alexandria Coastal Infrastructure Development Authority to formally engage a qualified</w:t>
      </w:r>
      <w:r>
        <w:t xml:space="preserve"> </w:t>
      </w:r>
      <w:r>
        <w:t xml:space="preserve">Geologist</w:t>
      </w:r>
      <w:r>
        <w:t xml:space="preserve"> </w:t>
      </w:r>
      <w:r>
        <w:t xml:space="preserve">and associated geological field team to conduct comprehensive subsurface investigation, geological mapping, and environmental risk assessment for the proposed coastal road expansion project along the Egypt Alexandria waterfront. The</w:t>
      </w:r>
      <w:r>
        <w:t xml:space="preserve"> </w:t>
      </w:r>
      <w:r>
        <w:t xml:space="preserve">Geologist</w:t>
      </w:r>
      <w:r>
        <w:t xml:space="preserve"> </w:t>
      </w:r>
      <w:r>
        <w:t xml:space="preserve">shall serve as the Principal Investigator and shall be responsible for all technical deliverables, field supervision, laboratory coordination, and final reporting in accordance with Egyptian Geological Survey and Mining Authority (EGSMA) standards and international best practices.</w:t>
      </w:r>
    </w:p>
    <w:p>
      <w:pPr>
        <w:pStyle w:val="BodyText"/>
      </w:pPr>
      <w:r>
        <w:t xml:space="preserve">The scope of work assigned to the</w:t>
      </w:r>
      <w:r>
        <w:t xml:space="preserve"> </w:t>
      </w:r>
      <w:r>
        <w:t xml:space="preserve">Geologist</w:t>
      </w:r>
      <w:r>
        <w:t xml:space="preserve"> </w:t>
      </w:r>
      <w:r>
        <w:t xml:space="preserve">includes, but is not limited to: borehole drilling supervision at no fewer than twenty-four (24) designated locations across the Egypt Alexandria coastal zone; in-situ geotechnical testing including Standard Penetration Tests (SPT), Cone Penetration Tests (CPT), and vane shear tests; geological cross-section preparation; identification and classification of soil and rock strata; assessment of seismic vulnerability specific to the Egypt Alexandria tectonic setting; and preparation of a final geological report suitable for submission to the Egyptian Ministry of Housing and Urban Development.</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Principal Geologist – Professional consulting and field supervision (Egypt Alexandria coastal zone)</w:t>
            </w:r>
          </w:p>
        </w:tc>
        <w:tc>
          <w:tcPr/>
          <w:p>
            <w:pPr>
              <w:pStyle w:val="Compact"/>
              <w:jc w:val="left"/>
            </w:pPr>
            <w:r>
              <w:t xml:space="preserve">1</w:t>
            </w:r>
          </w:p>
        </w:tc>
        <w:tc>
          <w:tcPr/>
          <w:p>
            <w:pPr>
              <w:pStyle w:val="Compact"/>
              <w:jc w:val="left"/>
            </w:pPr>
            <w:r>
              <w:t xml:space="preserve">Engagement (90 days)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Geological field team (2 junior geologists, 1 geotechnical engineer, 2 field technicians)</w:t>
            </w:r>
          </w:p>
        </w:tc>
        <w:tc>
          <w:tcPr/>
          <w:p>
            <w:pPr>
              <w:pStyle w:val="Compact"/>
              <w:jc w:val="left"/>
            </w:pPr>
            <w:r>
              <w:t xml:space="preserve">5</w:t>
            </w:r>
          </w:p>
        </w:tc>
        <w:tc>
          <w:tcPr/>
          <w:p>
            <w:pPr>
              <w:pStyle w:val="Compact"/>
              <w:jc w:val="left"/>
            </w:pPr>
            <w:r>
              <w:t xml:space="preserve">Person-months (3 months)</w:t>
            </w:r>
          </w:p>
        </w:tc>
        <w:tc>
          <w:tcPr/>
          <w:p>
            <w:pPr>
              <w:pStyle w:val="Compact"/>
              <w:jc w:val="left"/>
            </w:pPr>
            <w:r>
              <w:t xml:space="preserve">42,000.00</w:t>
            </w:r>
          </w:p>
        </w:tc>
        <w:tc>
          <w:tcPr/>
          <w:p>
            <w:pPr>
              <w:pStyle w:val="Compact"/>
              <w:jc w:val="left"/>
            </w:pPr>
            <w:r>
              <w:t xml:space="preserve">630,000.00</w:t>
            </w:r>
          </w:p>
        </w:tc>
      </w:tr>
      <w:tr>
        <w:tc>
          <w:tcPr/>
          <w:p>
            <w:pPr>
              <w:pStyle w:val="Compact"/>
              <w:jc w:val="left"/>
            </w:pPr>
            <w:r>
              <w:t xml:space="preserve">3</w:t>
            </w:r>
          </w:p>
        </w:tc>
        <w:tc>
          <w:tcPr/>
          <w:p>
            <w:pPr>
              <w:pStyle w:val="Compact"/>
              <w:jc w:val="left"/>
            </w:pPr>
            <w:r>
              <w:t xml:space="preserve">Borehole drilling and logging (24 locations, avg. depth 30 m)</w:t>
            </w:r>
          </w:p>
        </w:tc>
        <w:tc>
          <w:tcPr/>
          <w:p>
            <w:pPr>
              <w:pStyle w:val="Compact"/>
              <w:jc w:val="left"/>
            </w:pPr>
            <w:r>
              <w:t xml:space="preserve">24</w:t>
            </w:r>
          </w:p>
        </w:tc>
        <w:tc>
          <w:tcPr/>
          <w:p>
            <w:pPr>
              <w:pStyle w:val="Compact"/>
              <w:jc w:val="left"/>
            </w:pPr>
            <w:r>
              <w:t xml:space="preserve">Boreholes</w:t>
            </w:r>
          </w:p>
        </w:tc>
        <w:tc>
          <w:tcPr/>
          <w:p>
            <w:pPr>
              <w:pStyle w:val="Compact"/>
              <w:jc w:val="left"/>
            </w:pPr>
            <w:r>
              <w:t xml:space="preserve">38,500.00</w:t>
            </w:r>
          </w:p>
        </w:tc>
        <w:tc>
          <w:tcPr/>
          <w:p>
            <w:pPr>
              <w:pStyle w:val="Compact"/>
              <w:jc w:val="left"/>
            </w:pPr>
            <w:r>
              <w:t xml:space="preserve">924,000.00</w:t>
            </w:r>
          </w:p>
        </w:tc>
      </w:tr>
      <w:tr>
        <w:tc>
          <w:tcPr/>
          <w:p>
            <w:pPr>
              <w:pStyle w:val="Compact"/>
              <w:jc w:val="left"/>
            </w:pPr>
            <w:r>
              <w:t xml:space="preserve">4</w:t>
            </w:r>
          </w:p>
        </w:tc>
        <w:tc>
          <w:tcPr/>
          <w:p>
            <w:pPr>
              <w:pStyle w:val="Compact"/>
              <w:jc w:val="left"/>
            </w:pPr>
            <w:r>
              <w:t xml:space="preserve">In-situ geotechnical testing (SPT, CPT, Vane Shear) at all borehole sites</w:t>
            </w:r>
          </w:p>
        </w:tc>
        <w:tc>
          <w:tcPr/>
          <w:p>
            <w:pPr>
              <w:pStyle w:val="Compact"/>
              <w:jc w:val="left"/>
            </w:pPr>
            <w:r>
              <w:t xml:space="preserve">24</w:t>
            </w:r>
          </w:p>
        </w:tc>
        <w:tc>
          <w:tcPr/>
          <w:p>
            <w:pPr>
              <w:pStyle w:val="Compact"/>
              <w:jc w:val="left"/>
            </w:pPr>
            <w:r>
              <w:t xml:space="preserve">Test sets</w:t>
            </w:r>
          </w:p>
        </w:tc>
        <w:tc>
          <w:tcPr/>
          <w:p>
            <w:pPr>
              <w:pStyle w:val="Compact"/>
              <w:jc w:val="left"/>
            </w:pPr>
            <w:r>
              <w:t xml:space="preserve">12,800.00</w:t>
            </w:r>
          </w:p>
        </w:tc>
        <w:tc>
          <w:tcPr/>
          <w:p>
            <w:pPr>
              <w:pStyle w:val="Compact"/>
              <w:jc w:val="left"/>
            </w:pPr>
            <w:r>
              <w:t xml:space="preserve">307,200.00</w:t>
            </w:r>
          </w:p>
        </w:tc>
      </w:tr>
      <w:tr>
        <w:tc>
          <w:tcPr/>
          <w:p>
            <w:pPr>
              <w:pStyle w:val="Compact"/>
              <w:jc w:val="left"/>
            </w:pPr>
            <w:r>
              <w:t xml:space="preserve">5</w:t>
            </w:r>
          </w:p>
        </w:tc>
        <w:tc>
          <w:tcPr/>
          <w:p>
            <w:pPr>
              <w:pStyle w:val="Compact"/>
              <w:jc w:val="left"/>
            </w:pPr>
            <w:r>
              <w:t xml:space="preserve">Geological mapping and GIS-based spatial analysis of Egypt Alexandria coastal strata</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6</w:t>
            </w:r>
          </w:p>
        </w:tc>
        <w:tc>
          <w:tcPr/>
          <w:p>
            <w:pPr>
              <w:pStyle w:val="Compact"/>
              <w:jc w:val="left"/>
            </w:pPr>
            <w:r>
              <w:t xml:space="preserve">Seismic vulnerability and liquefaction risk assessment for Egypt Alexandria project corridor</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7</w:t>
            </w:r>
          </w:p>
        </w:tc>
        <w:tc>
          <w:tcPr/>
          <w:p>
            <w:pPr>
              <w:pStyle w:val="Compact"/>
              <w:jc w:val="left"/>
            </w:pPr>
            <w:r>
              <w:t xml:space="preserve">Final geological report, cross-sections, and EGSMA-compliant documentation</w:t>
            </w:r>
          </w:p>
        </w:tc>
        <w:tc>
          <w:tcPr/>
          <w:p>
            <w:pPr>
              <w:pStyle w:val="Compact"/>
              <w:jc w:val="left"/>
            </w:pPr>
            <w:r>
              <w:t xml:space="preserve">1</w:t>
            </w:r>
          </w:p>
        </w:tc>
        <w:tc>
          <w:tcPr/>
          <w:p>
            <w:pPr>
              <w:pStyle w:val="Compact"/>
              <w:jc w:val="left"/>
            </w:pPr>
            <w:r>
              <w:t xml:space="preserve">Report set (5 copies)</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8</w:t>
            </w:r>
          </w:p>
        </w:tc>
        <w:tc>
          <w:tcPr/>
          <w:p>
            <w:pPr>
              <w:pStyle w:val="Compact"/>
              <w:jc w:val="left"/>
            </w:pPr>
            <w:r>
              <w:t xml:space="preserve">Field equipment rental (drilling rig, CPT rig, sampling tools) – Egypt Alexandria site</w:t>
            </w:r>
          </w:p>
        </w:tc>
        <w:tc>
          <w:tcPr/>
          <w:p>
            <w:pPr>
              <w:pStyle w:val="Compact"/>
              <w:jc w:val="left"/>
            </w:pPr>
            <w:r>
              <w:t xml:space="preserve">90</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288,000.00</w:t>
            </w:r>
          </w:p>
        </w:tc>
      </w:tr>
      <w:tr>
        <w:tc>
          <w:tcPr>
            <w:gridSpan w:val="5"/>
          </w:tcPr>
          <w:p>
            <w:pPr>
              <w:pStyle w:val="Compact"/>
              <w:jc w:val="right"/>
            </w:pPr>
            <w:r>
              <w:t xml:space="preserve">Subtotal</w:t>
            </w:r>
          </w:p>
        </w:tc>
        <w:tc>
          <w:tcPr/>
          <w:p>
            <w:pPr>
              <w:pStyle w:val="Compact"/>
              <w:jc w:val="left"/>
            </w:pPr>
            <w:r>
              <w:t xml:space="preserve">2,627,200.00</w:t>
            </w:r>
          </w:p>
        </w:tc>
      </w:tr>
      <w:tr>
        <w:tc>
          <w:tcPr>
            <w:gridSpan w:val="5"/>
          </w:tcPr>
          <w:p>
            <w:pPr>
              <w:pStyle w:val="Compact"/>
              <w:jc w:val="right"/>
            </w:pPr>
            <w:r>
              <w:t xml:space="preserve">VAT (14% – Egyptian Tax Authority)</w:t>
            </w:r>
          </w:p>
        </w:tc>
        <w:tc>
          <w:tcPr/>
          <w:p>
            <w:pPr>
              <w:pStyle w:val="Compact"/>
              <w:jc w:val="left"/>
            </w:pPr>
            <w:r>
              <w:t xml:space="preserve">367,808.00</w:t>
            </w:r>
          </w:p>
        </w:tc>
      </w:tr>
      <w:tr>
        <w:tc>
          <w:tcPr>
            <w:gridSpan w:val="5"/>
          </w:tcPr>
          <w:p>
            <w:pPr>
              <w:pStyle w:val="Compact"/>
              <w:jc w:val="right"/>
            </w:pPr>
            <w:r>
              <w:t xml:space="preserve">GRAND TOTAL (EGP)</w:t>
            </w:r>
          </w:p>
        </w:tc>
        <w:tc>
          <w:tcPr/>
          <w:p>
            <w:pPr>
              <w:pStyle w:val="Compact"/>
              <w:jc w:val="left"/>
            </w:pPr>
            <w:r>
              <w:t xml:space="preserve">2,995,008.00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Arab Republic of Egypt, specifically the Egyptian Civil Code and the Egyptian Public Procurement Law (Law No. 182 of 2018). All disputes arising from this</w:t>
      </w:r>
      <w:r>
        <w:t xml:space="preserve"> </w:t>
      </w:r>
      <w:r>
        <w:t xml:space="preserve">Purchase Order</w:t>
      </w:r>
      <w:r>
        <w:t xml:space="preserve"> </w:t>
      </w:r>
      <w:r>
        <w:t xml:space="preserve">shall be resolved by the competent courts in Egypt Alexandria.</w:t>
      </w:r>
    </w:p>
    <w:p>
      <w:pPr>
        <w:numPr>
          <w:ilvl w:val="0"/>
          <w:numId w:val="1001"/>
        </w:numPr>
        <w:pStyle w:val="Compact"/>
      </w:pPr>
      <w:r>
        <w:rPr>
          <w:bCs/>
          <w:b/>
        </w:rPr>
        <w:t xml:space="preserve">Delivery and Performance:</w:t>
      </w:r>
      <w:r>
        <w:t xml:space="preserve"> </w:t>
      </w:r>
      <w:r>
        <w:t xml:space="preserve">The</w:t>
      </w:r>
      <w:r>
        <w:t xml:space="preserve"> </w:t>
      </w:r>
      <w:r>
        <w:t xml:space="preserve">Geologist</w:t>
      </w:r>
      <w:r>
        <w:t xml:space="preserve"> </w:t>
      </w:r>
      <w:r>
        <w:t xml:space="preserve">and the full field team shall mobilize to the Egypt Alexandria project site no later than 10 July 2025. All fieldwork shall be completed within ninety (90) calendar days from the date of mobilization. The final geological report shall be submitted to the Purchaser within fifteen (15) business days following completion of all field activities.</w:t>
      </w:r>
    </w:p>
    <w:p>
      <w:pPr>
        <w:numPr>
          <w:ilvl w:val="0"/>
          <w:numId w:val="1001"/>
        </w:numPr>
        <w:pStyle w:val="Compact"/>
      </w:pPr>
      <w:r>
        <w:rPr>
          <w:bCs/>
          <w:b/>
        </w:rPr>
        <w:t xml:space="preserve">Payment Terms:</w:t>
      </w:r>
      <w:r>
        <w:t xml:space="preserve"> </w:t>
      </w:r>
      <w:r>
        <w:t xml:space="preserve">Payment shall be made in three (3) installments: (a) 30% advance payment upon execution of this</w:t>
      </w:r>
      <w:r>
        <w:t xml:space="preserve"> </w:t>
      </w:r>
      <w:r>
        <w:t xml:space="preserve">Purchase Order</w:t>
      </w:r>
      <w:r>
        <w:t xml:space="preserve">; (b) 50% upon completion and acceptance of all fieldwork in Egypt Alexandria; (c) 20% upon delivery and approval of the final geological report. All payments shall be made via bank transfer to the account designated by the Supplier. Payment is due within thirty (30) days of invoice receipt.</w:t>
      </w:r>
    </w:p>
    <w:p>
      <w:pPr>
        <w:numPr>
          <w:ilvl w:val="0"/>
          <w:numId w:val="1001"/>
        </w:numPr>
        <w:pStyle w:val="Compact"/>
      </w:pPr>
      <w:r>
        <w:rPr>
          <w:bCs/>
          <w:b/>
        </w:rPr>
        <w:t xml:space="preserve">Qualifications of the Geologist:</w:t>
      </w:r>
      <w:r>
        <w:t xml:space="preserve"> </w:t>
      </w:r>
      <w:r>
        <w:t xml:space="preserve">The Principal</w:t>
      </w:r>
      <w:r>
        <w:t xml:space="preserve"> </w:t>
      </w:r>
      <w:r>
        <w:t xml:space="preserve">Geologist</w:t>
      </w:r>
      <w:r>
        <w:t xml:space="preserve"> </w:t>
      </w:r>
      <w:r>
        <w:t xml:space="preserve">engaged under this</w:t>
      </w:r>
      <w:r>
        <w:t xml:space="preserve"> </w:t>
      </w:r>
      <w:r>
        <w:t xml:space="preserve">Purchase Order</w:t>
      </w:r>
      <w:r>
        <w:t xml:space="preserve"> </w:t>
      </w:r>
      <w:r>
        <w:t xml:space="preserve">must hold a minimum of a Master's degree in Geology or Geotechnical Engineering from an accredited Egyptian or internationally recognized university, possess at least fifteen (15) years of professional experience in coastal and marine geology, and be registered with the Egyptian Syndicate of Engineers. The</w:t>
      </w:r>
      <w:r>
        <w:t xml:space="preserve"> </w:t>
      </w:r>
      <w:r>
        <w:t xml:space="preserve">Geologist</w:t>
      </w:r>
      <w:r>
        <w:t xml:space="preserve"> </w:t>
      </w:r>
      <w:r>
        <w:t xml:space="preserve">must demonstrate prior experience with projects in Egypt Alexandria or comparable Mediterranean coastal environments.</w:t>
      </w:r>
    </w:p>
    <w:p>
      <w:pPr>
        <w:numPr>
          <w:ilvl w:val="0"/>
          <w:numId w:val="1001"/>
        </w:numPr>
        <w:pStyle w:val="Compact"/>
      </w:pPr>
      <w:r>
        <w:rPr>
          <w:bCs/>
          <w:b/>
        </w:rPr>
        <w:t xml:space="preserve">Compliance and Permits:</w:t>
      </w:r>
      <w:r>
        <w:t xml:space="preserve"> </w:t>
      </w:r>
      <w:r>
        <w:t xml:space="preserve">The Supplier shall obtain all necessary permits from the Egypt Alexandria Governorate, the Egyptian Geological Survey and Mining Authority (EGSMA), and the Egyptian Environmental Affairs Agency (EEAA) prior to commencing any fieldwork. The</w:t>
      </w:r>
      <w:r>
        <w:t xml:space="preserve"> </w:t>
      </w:r>
      <w:r>
        <w:t xml:space="preserve">Geologist</w:t>
      </w:r>
      <w:r>
        <w:t xml:space="preserve"> </w:t>
      </w:r>
      <w:r>
        <w:t xml:space="preserve">shall ensure full compliance with Egyptian environmental regulations and local municipal bylaws applicable to the Egypt Alexandria coastal zone.</w:t>
      </w:r>
    </w:p>
    <w:p>
      <w:pPr>
        <w:numPr>
          <w:ilvl w:val="0"/>
          <w:numId w:val="1001"/>
        </w:numPr>
        <w:pStyle w:val="Compact"/>
      </w:pPr>
      <w:r>
        <w:rPr>
          <w:bCs/>
          <w:b/>
        </w:rPr>
        <w:t xml:space="preserve">Insurance:</w:t>
      </w:r>
      <w:r>
        <w:t xml:space="preserve"> </w:t>
      </w:r>
      <w:r>
        <w:t xml:space="preserve">The Supplier shall maintain comprehensive professional liability insurance and workers' compensation coverage for all personnel, including the</w:t>
      </w:r>
      <w:r>
        <w:t xml:space="preserve"> </w:t>
      </w:r>
      <w:r>
        <w:t xml:space="preserve">Geologist</w:t>
      </w:r>
      <w:r>
        <w:t xml:space="preserve"> </w:t>
      </w:r>
      <w:r>
        <w:t xml:space="preserve">and field team, for the entire duration of the contract. Minimum coverage shall be EGP 5,000,000 per occurrence.</w:t>
      </w:r>
    </w:p>
    <w:p>
      <w:pPr>
        <w:numPr>
          <w:ilvl w:val="0"/>
          <w:numId w:val="1001"/>
        </w:numPr>
        <w:pStyle w:val="Compact"/>
      </w:pPr>
      <w:r>
        <w:rPr>
          <w:bCs/>
          <w:b/>
        </w:rPr>
        <w:t xml:space="preserve">Confidentiality:</w:t>
      </w:r>
      <w:r>
        <w:t xml:space="preserve"> </w:t>
      </w:r>
      <w:r>
        <w:t xml:space="preserve">All geological data, borehole logs, test results, and reports generated under this</w:t>
      </w:r>
      <w:r>
        <w:t xml:space="preserve"> </w:t>
      </w:r>
      <w:r>
        <w:t xml:space="preserve">Purchase Order</w:t>
      </w:r>
      <w:r>
        <w:t xml:space="preserve"> </w:t>
      </w:r>
      <w:r>
        <w:t xml:space="preserve">shall be treated as confidential property of the Purchaser. The</w:t>
      </w:r>
      <w:r>
        <w:t xml:space="preserve"> </w:t>
      </w:r>
      <w:r>
        <w:t xml:space="preserve">Geologist</w:t>
      </w:r>
      <w:r>
        <w:t xml:space="preserve"> </w:t>
      </w:r>
      <w:r>
        <w:t xml:space="preserve">and all team members shall sign individual non-disclosure agreements prior to accessing project data. No data pertaining to the Egypt Alexandria subsurface conditions shall be disclosed to third parties without written consent from the Purchaser.</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for convenience by the Purchaser, the Supplier shall be compensated for all work completed and documented up to the termination date, as certified by the</w:t>
      </w:r>
      <w:r>
        <w:t xml:space="preserve"> </w:t>
      </w:r>
      <w:r>
        <w:t xml:space="preserve">Geologist</w:t>
      </w:r>
      <w:r>
        <w:t xml:space="preserve">'s progress reports.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restrictions in Egypt Alexandria, or pandemics, provided that the affected party notifies the other in writing within five (5) business days.</w:t>
      </w:r>
    </w:p>
    <w:p>
      <w:pPr>
        <w:numPr>
          <w:ilvl w:val="0"/>
          <w:numId w:val="1001"/>
        </w:numPr>
        <w:pStyle w:val="Compact"/>
      </w:pPr>
      <w:r>
        <w:rPr>
          <w:bCs/>
          <w:b/>
        </w:rPr>
        <w:t xml:space="preserve">Warranty:</w:t>
      </w:r>
      <w:r>
        <w:t xml:space="preserve"> </w:t>
      </w:r>
      <w:r>
        <w:t xml:space="preserve">The</w:t>
      </w:r>
      <w:r>
        <w:t xml:space="preserve"> </w:t>
      </w:r>
      <w:r>
        <w:t xml:space="preserve">Geologist</w:t>
      </w:r>
      <w:r>
        <w:t xml:space="preserve"> </w:t>
      </w:r>
      <w:r>
        <w:t xml:space="preserve">warrants that all geological interpretations, classifications, and recommendations contained in the final report shall be accurate to the best of professional judgment based on the data collected. The Supplier shall provide a twelve (12) month warranty period from the date of final report acceptance, during which the</w:t>
      </w:r>
      <w:r>
        <w:t xml:space="preserve"> </w:t>
      </w:r>
      <w:r>
        <w:t xml:space="preserve">Geologist</w:t>
      </w:r>
      <w:r>
        <w:t xml:space="preserve"> </w:t>
      </w:r>
      <w:r>
        <w:t xml:space="preserve">shall respond to any queries or provide supplementary analysis at no additional cost.</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This document constitutes a binding agreement for the engagement of the</w:t>
      </w:r>
      <w:r>
        <w:t xml:space="preserve"> </w:t>
      </w:r>
      <w:r>
        <w:t xml:space="preserve">Geologist</w:t>
      </w:r>
      <w:r>
        <w:t xml:space="preserve"> </w:t>
      </w:r>
      <w:r>
        <w:t xml:space="preserve">and associated services for the Egypt Alexandria coastal infrastructure project.</w:t>
      </w:r>
    </w:p>
    <w:bookmarkEnd w:id="27"/>
    <w:p>
      <w:pPr>
        <w:pStyle w:val="BodyText"/>
      </w:pPr>
      <w:r>
        <w:rPr>
          <w:bCs/>
          <w:b/>
        </w:rPr>
        <w:t xml:space="preserve">For the Purchaser (ACIDA)</w:t>
      </w:r>
      <w:r>
        <w:br/>
      </w:r>
      <w:r>
        <w:t xml:space="preserve">Name: Eng. Mahmoud El-Sayed</w:t>
      </w:r>
      <w:r>
        <w:br/>
      </w:r>
      <w:r>
        <w:t xml:space="preserve">Title: Procurement Director</w:t>
      </w:r>
      <w:r>
        <w:br/>
      </w:r>
      <w:r>
        <w:t xml:space="preserve">Signature: _________________________</w:t>
      </w:r>
      <w:r>
        <w:br/>
      </w:r>
      <w:r>
        <w:t xml:space="preserve">Date: _________________________</w:t>
      </w:r>
      <w:r>
        <w:br/>
      </w:r>
      <w:r>
        <w:t xml:space="preserve">Official Stamp:</w:t>
      </w:r>
    </w:p>
    <w:p>
      <w:pPr>
        <w:pStyle w:val="BodyText"/>
      </w:pPr>
      <w:r>
        <w:rPr>
          <w:bCs/>
          <w:b/>
        </w:rPr>
        <w:t xml:space="preserve">For the Supplier (Nile Delta Geological Consultants)</w:t>
      </w:r>
      <w:r>
        <w:br/>
      </w:r>
      <w:r>
        <w:t xml:space="preserve">Name: Dr. Hanaa Fawzy, Lead Geologist</w:t>
      </w:r>
      <w:r>
        <w:br/>
      </w:r>
      <w:r>
        <w:t xml:space="preserve">Title: Principal Consultant &amp; Managing Director</w:t>
      </w:r>
      <w:r>
        <w:br/>
      </w:r>
      <w:r>
        <w:t xml:space="preserve">Signature: _________________________</w:t>
      </w:r>
      <w:r>
        <w:br/>
      </w:r>
      <w:r>
        <w:t xml:space="preserve">Date: _________________________</w:t>
      </w:r>
      <w:r>
        <w:br/>
      </w:r>
      <w:r>
        <w:t xml:space="preserve">Official Stamp:</w:t>
      </w:r>
    </w:p>
    <w:p>
      <w:pPr>
        <w:pStyle w:val="BodyText"/>
      </w:pPr>
      <w:r>
        <w:rPr>
          <w:bCs/>
          <w:b/>
        </w:rPr>
        <w:t xml:space="preserve">Purchase Order No. EGY-ALX-2025-00472</w:t>
      </w:r>
      <w:r>
        <w:t xml:space="preserve"> </w:t>
      </w:r>
      <w:r>
        <w:t xml:space="preserve">| Issued in Egypt Alexandria, Arab Republic of Egypt</w:t>
      </w:r>
    </w:p>
    <w:p>
      <w:pPr>
        <w:pStyle w:val="BodyText"/>
      </w:pPr>
      <w:r>
        <w:t xml:space="preserve">This</w:t>
      </w:r>
      <w:r>
        <w:t xml:space="preserve"> </w:t>
      </w:r>
      <w:r>
        <w:t xml:space="preserve">Purchase Order</w:t>
      </w:r>
      <w:r>
        <w:t xml:space="preserve"> </w:t>
      </w:r>
      <w:r>
        <w:t xml:space="preserve">is valid for a period of sixty (60) days from the date of issue. After this period, a revised</w:t>
      </w:r>
      <w:r>
        <w:t xml:space="preserve"> </w:t>
      </w:r>
      <w:r>
        <w:t xml:space="preserve">Purchase Order</w:t>
      </w:r>
      <w:r>
        <w:t xml:space="preserve"> </w:t>
      </w:r>
      <w:r>
        <w:t xml:space="preserve">must be issued to proceed with the engagement of the</w:t>
      </w:r>
      <w:r>
        <w:t xml:space="preserve"> </w:t>
      </w:r>
      <w:r>
        <w:t xml:space="preserve">Geologist</w:t>
      </w:r>
      <w:r>
        <w:t xml:space="preserve"> </w:t>
      </w:r>
      <w:r>
        <w:t xml:space="preserve">and field team.</w:t>
      </w:r>
    </w:p>
    <w:p>
      <w:pPr>
        <w:pStyle w:val="BodyText"/>
      </w:pPr>
      <w:r>
        <w:t xml:space="preserve">Document prepared in accordance with Egyptian Public Procurement Law No. 182 of 2018. All references to Egypt Alexandria denote the geographic and administrative jurisdiction of the project site.</w:t>
      </w:r>
    </w:p>
    <w:p>
      <w:pPr>
        <w:pStyle w:val="BodyText"/>
      </w:pPr>
      <w:r>
        <w:t xml:space="preserve">© 2025 Alexandria Coastal Infrastructure Development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Egypt Alexandria</dc:title>
  <dc:creator/>
  <dc:language>en</dc:language>
  <cp:keywords/>
  <dcterms:created xsi:type="dcterms:W3CDTF">2026-10-10T09:53:20Z</dcterms:created>
  <dcterms:modified xsi:type="dcterms:W3CDTF">2026-10-10T09:53:20Z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