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Geological</w:t>
      </w:r>
      <w:r>
        <w:t xml:space="preserve"> </w:t>
      </w:r>
      <w:r>
        <w:t xml:space="preserve">Services</w:t>
      </w:r>
      <w:r>
        <w:t xml:space="preserve"> </w:t>
      </w:r>
      <w:r>
        <w:t xml:space="preserve">-</w:t>
      </w:r>
      <w:r>
        <w:t xml:space="preserve"> </w:t>
      </w:r>
      <w:r>
        <w:t xml:space="preserve">Egypt</w:t>
      </w:r>
      <w:r>
        <w:t xml:space="preserve"> </w:t>
      </w:r>
      <w:r>
        <w:t xml:space="preserve">Cairo</w:t>
      </w:r>
    </w:p>
    <w:bookmarkStart w:id="20" w:name="purchase-order"/>
    <w:p>
      <w:pPr>
        <w:pStyle w:val="Heading1"/>
      </w:pPr>
      <w:r>
        <w:t xml:space="preserve">PURCHASE ORDER</w:t>
      </w:r>
    </w:p>
    <w:p>
      <w:pPr>
        <w:pStyle w:val="FirstParagraph"/>
      </w:pPr>
      <w:r>
        <w:rPr>
          <w:bCs/>
          <w:b/>
        </w:rPr>
        <w:t xml:space="preserve">Nile Delta Geological &amp; Engineering Services Co. (NDGES)</w:t>
      </w:r>
    </w:p>
    <w:p>
      <w:pPr>
        <w:pStyle w:val="BodyText"/>
      </w:pPr>
      <w:r>
        <w:t xml:space="preserve">127 El Tahrir Square, Downtown District, Cairo, Egypt 11511</w:t>
      </w:r>
    </w:p>
    <w:p>
      <w:pPr>
        <w:pStyle w:val="BodyText"/>
      </w:pPr>
      <w:r>
        <w:t xml:space="preserve">Tel: +20 2 2578 4432 | Email: procurement@ndges-egypt.com | Tax ID: 552-884-102</w:t>
      </w:r>
    </w:p>
    <w:p>
      <w:pPr>
        <w:pStyle w:val="BodyText"/>
      </w:pPr>
      <w:r>
        <w:t xml:space="preserve">Registered with the Egyptian Ministry of Petroleum &amp; Mineral Resources</w:t>
      </w:r>
    </w:p>
    <w:bookmarkEnd w:id="20"/>
    <w:p>
      <w:pPr>
        <w:pStyle w:val="BodyText"/>
      </w:pPr>
      <w:r>
        <w:rPr>
          <w:bCs/>
          <w:b/>
        </w:rPr>
        <w:t xml:space="preserve">Purchase Order No.:</w:t>
      </w:r>
      <w:r>
        <w:t xml:space="preserve"> </w:t>
      </w:r>
      <w:r>
        <w:t xml:space="preserve">PO-EGY-2025-04782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September 2025</w:t>
      </w:r>
    </w:p>
    <w:p>
      <w:pPr>
        <w:pStyle w:val="BodyText"/>
      </w:pPr>
      <w:r>
        <w:rPr>
          <w:bCs/>
          <w:b/>
        </w:rPr>
        <w:t xml:space="preserve">Project Reference:</w:t>
      </w:r>
      <w:r>
        <w:t xml:space="preserve"> </w:t>
      </w:r>
      <w:r>
        <w:t xml:space="preserve">CD-CAIRO-GEO-2025-114</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Egyptian Pound (EGP)</w:t>
      </w:r>
    </w:p>
    <w:bookmarkStart w:id="21" w:name="supplier-contractor-details"/>
    <w:p>
      <w:pPr>
        <w:pStyle w:val="Heading2"/>
      </w:pPr>
      <w:r>
        <w:t xml:space="preserve">1. Supplier / Contractor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Contractor Name</w:t>
            </w:r>
          </w:p>
        </w:tc>
        <w:tc>
          <w:tcPr/>
          <w:p>
            <w:pPr>
              <w:pStyle w:val="Compact"/>
              <w:jc w:val="left"/>
            </w:pPr>
            <w:r>
              <w:t xml:space="preserve">Dr. Mahmoud El-Sayed Hassan, Licensed Professional Geologist (EGY-Geo-Lic. No. 2019/0447)</w:t>
            </w:r>
          </w:p>
        </w:tc>
      </w:tr>
      <w:tr>
        <w:tc>
          <w:tcPr/>
          <w:p>
            <w:pPr>
              <w:pStyle w:val="Compact"/>
              <w:jc w:val="left"/>
            </w:pPr>
            <w:r>
              <w:rPr>
                <w:bCs/>
                <w:b/>
              </w:rPr>
              <w:t xml:space="preserve">Company / Practice</w:t>
            </w:r>
          </w:p>
        </w:tc>
        <w:tc>
          <w:tcPr/>
          <w:p>
            <w:pPr>
              <w:pStyle w:val="Compact"/>
              <w:jc w:val="left"/>
            </w:pPr>
            <w:r>
              <w:t xml:space="preserve">Hassan Geological Consultancy, 44 Gamet El-Din Street, Dokki, Giza, Egypt</w:t>
            </w:r>
          </w:p>
        </w:tc>
      </w:tr>
      <w:tr>
        <w:tc>
          <w:tcPr/>
          <w:p>
            <w:pPr>
              <w:pStyle w:val="Compact"/>
              <w:jc w:val="left"/>
            </w:pPr>
            <w:r>
              <w:rPr>
                <w:bCs/>
                <w:b/>
              </w:rPr>
              <w:t xml:space="preserve">Specialization</w:t>
            </w:r>
          </w:p>
        </w:tc>
        <w:tc>
          <w:tcPr/>
          <w:p>
            <w:pPr>
              <w:pStyle w:val="Compact"/>
              <w:jc w:val="left"/>
            </w:pPr>
            <w:r>
              <w:t xml:space="preserve">Engineering Geology, Subsurface Investigation, and Geotechnical Assessment for Urban Infrastructure in the Greater Cairo Region</w:t>
            </w:r>
          </w:p>
        </w:tc>
      </w:tr>
      <w:tr>
        <w:tc>
          <w:tcPr/>
          <w:p>
            <w:pPr>
              <w:pStyle w:val="Compact"/>
              <w:jc w:val="left"/>
            </w:pPr>
            <w:r>
              <w:rPr>
                <w:bCs/>
                <w:b/>
              </w:rPr>
              <w:t xml:space="preserve">Contact</w:t>
            </w:r>
          </w:p>
        </w:tc>
        <w:tc>
          <w:tcPr/>
          <w:p>
            <w:pPr>
              <w:pStyle w:val="Compact"/>
              <w:jc w:val="left"/>
            </w:pPr>
            <w:r>
              <w:t xml:space="preserve">Tel: +20 100 554 7789 | Email: m.elsayed@hassangeo.com</w:t>
            </w:r>
          </w:p>
        </w:tc>
      </w:tr>
      <w:tr>
        <w:tc>
          <w:tcPr/>
          <w:p>
            <w:pPr>
              <w:pStyle w:val="Compact"/>
              <w:jc w:val="left"/>
            </w:pPr>
            <w:r>
              <w:rPr>
                <w:bCs/>
                <w:b/>
              </w:rPr>
              <w:t xml:space="preserve">Professional License</w:t>
            </w:r>
          </w:p>
        </w:tc>
        <w:tc>
          <w:tcPr/>
          <w:p>
            <w:pPr>
              <w:pStyle w:val="Compact"/>
              <w:jc w:val="left"/>
            </w:pPr>
            <w:r>
              <w:t xml:space="preserve">Issued by the Egyptian Geological Survey &amp; Mining Authority (EGSMA), valid through December 2026</w:t>
            </w:r>
          </w:p>
        </w:tc>
      </w:tr>
    </w:tbl>
    <w:bookmarkEnd w:id="21"/>
    <w:bookmarkStart w:id="22" w:name="X046e508f697034f2c4c8875bbefca2b12e2d243"/>
    <w:p>
      <w:pPr>
        <w:pStyle w:val="Heading2"/>
      </w:pPr>
      <w:r>
        <w:t xml:space="preserve">2. Description of Services – Geological Survey in Egypt Cairo</w:t>
      </w:r>
    </w:p>
    <w:p>
      <w:pPr>
        <w:pStyle w:val="FirstParagraph"/>
      </w:pPr>
      <w:r>
        <w:t xml:space="preserve">This Purchase Order is issued by Nile Delta Geological &amp; Engineering Services Co. to engage the above-named</w:t>
      </w:r>
      <w:r>
        <w:t xml:space="preserve"> </w:t>
      </w:r>
      <w:r>
        <w:t xml:space="preserve">Geologist</w:t>
      </w:r>
      <w:r>
        <w:t xml:space="preserve"> </w:t>
      </w:r>
      <w:r>
        <w:t xml:space="preserve">to perform a comprehensive geological and geotechnical investigation for the proposed multi-storey commercial development located at Plot 7, New Cairo Administrative Zone, Cairo Governorate, Egypt. The</w:t>
      </w:r>
      <w:r>
        <w:t xml:space="preserve"> </w:t>
      </w:r>
      <w:r>
        <w:t xml:space="preserve">Geologist</w:t>
      </w:r>
      <w:r>
        <w:t xml:space="preserve"> </w:t>
      </w:r>
      <w:r>
        <w:t xml:space="preserve">shall conduct all fieldwork, laboratory coordination, and reporting in strict accordance with Egyptian Building Code (EBC 2021), Egyptian Geological Survey standards, and the specifications outlined in the attached Scope of Work (Annex A).</w:t>
      </w:r>
    </w:p>
    <w:bookmarkEnd w:id="22"/>
    <w:bookmarkStart w:id="23"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 / Deliverable</w:t>
            </w:r>
          </w:p>
        </w:tc>
        <w:tc>
          <w:tcPr/>
          <w:p>
            <w:pPr>
              <w:pStyle w:val="Compact"/>
              <w:jc w:val="left"/>
            </w:pPr>
            <w:r>
              <w:t xml:space="preserve">Qty</w:t>
            </w:r>
          </w:p>
        </w:tc>
        <w:tc>
          <w:tcPr/>
          <w:p>
            <w:pPr>
              <w:pStyle w:val="Compact"/>
              <w:jc w:val="left"/>
            </w:pPr>
            <w:r>
              <w:t xml:space="preserve">Unit Price (EGP)</w:t>
            </w:r>
          </w:p>
        </w:tc>
        <w:tc>
          <w:tcPr/>
          <w:p>
            <w:pPr>
              <w:pStyle w:val="Compact"/>
              <w:jc w:val="left"/>
            </w:pPr>
            <w:r>
              <w:t xml:space="preserve">Total (EGP)</w:t>
            </w:r>
          </w:p>
        </w:tc>
      </w:tr>
      <w:tr>
        <w:tc>
          <w:tcPr/>
          <w:p>
            <w:pPr>
              <w:pStyle w:val="Compact"/>
              <w:jc w:val="left"/>
            </w:pPr>
            <w:r>
              <w:t xml:space="preserve">1</w:t>
            </w:r>
          </w:p>
        </w:tc>
        <w:tc>
          <w:tcPr/>
          <w:p>
            <w:pPr>
              <w:pStyle w:val="Compact"/>
              <w:jc w:val="left"/>
            </w:pPr>
            <w:r>
              <w:t xml:space="preserve">Desktop geological study and review of existing EGSMA borehole data for the New Cairo, Egypt Cairo site area</w:t>
            </w:r>
          </w:p>
        </w:tc>
        <w:tc>
          <w:tcPr/>
          <w:p>
            <w:pPr>
              <w:pStyle w:val="Compact"/>
              <w:jc w:val="left"/>
            </w:pPr>
            <w:r>
              <w:t xml:space="preserve">1 Lot</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2</w:t>
            </w:r>
          </w:p>
        </w:tc>
        <w:tc>
          <w:tcPr/>
          <w:p>
            <w:pPr>
              <w:pStyle w:val="Compact"/>
              <w:jc w:val="left"/>
            </w:pPr>
            <w:r>
              <w:t xml:space="preserve">Field geological mapping and outcrop description across the 12,000 m² plot in Egypt Cairo</w:t>
            </w:r>
          </w:p>
        </w:tc>
        <w:tc>
          <w:tcPr/>
          <w:p>
            <w:pPr>
              <w:pStyle w:val="Compact"/>
              <w:jc w:val="left"/>
            </w:pPr>
            <w:r>
              <w:t xml:space="preserve">1 Lot</w:t>
            </w:r>
          </w:p>
        </w:tc>
        <w:tc>
          <w:tcPr/>
          <w:p>
            <w:pPr>
              <w:pStyle w:val="Compact"/>
              <w:jc w:val="left"/>
            </w:pPr>
            <w:r>
              <w:t xml:space="preserve">62,500.00</w:t>
            </w:r>
          </w:p>
        </w:tc>
        <w:tc>
          <w:tcPr/>
          <w:p>
            <w:pPr>
              <w:pStyle w:val="Compact"/>
              <w:jc w:val="left"/>
            </w:pPr>
            <w:r>
              <w:t xml:space="preserve">62,500.00</w:t>
            </w:r>
          </w:p>
        </w:tc>
      </w:tr>
      <w:tr>
        <w:tc>
          <w:tcPr/>
          <w:p>
            <w:pPr>
              <w:pStyle w:val="Compact"/>
              <w:jc w:val="left"/>
            </w:pPr>
            <w:r>
              <w:t xml:space="preserve">3</w:t>
            </w:r>
          </w:p>
        </w:tc>
        <w:tc>
          <w:tcPr/>
          <w:p>
            <w:pPr>
              <w:pStyle w:val="Compact"/>
              <w:jc w:val="left"/>
            </w:pPr>
            <w:r>
              <w:t xml:space="preserve">Supervision and interpretation of 8 borehole drilling operations (depth: 30 m each) by the lead Geologist</w:t>
            </w:r>
          </w:p>
        </w:tc>
        <w:tc>
          <w:tcPr/>
          <w:p>
            <w:pPr>
              <w:pStyle w:val="Compact"/>
              <w:jc w:val="left"/>
            </w:pPr>
            <w:r>
              <w:t xml:space="preserve">8 Boreholes</w:t>
            </w:r>
          </w:p>
        </w:tc>
        <w:tc>
          <w:tcPr/>
          <w:p>
            <w:pPr>
              <w:pStyle w:val="Compact"/>
              <w:jc w:val="left"/>
            </w:pPr>
            <w:r>
              <w:t xml:space="preserve">18,750.00</w:t>
            </w:r>
          </w:p>
        </w:tc>
        <w:tc>
          <w:tcPr/>
          <w:p>
            <w:pPr>
              <w:pStyle w:val="Compact"/>
              <w:jc w:val="left"/>
            </w:pPr>
            <w:r>
              <w:t xml:space="preserve">150,000.00</w:t>
            </w:r>
          </w:p>
        </w:tc>
      </w:tr>
      <w:tr>
        <w:tc>
          <w:tcPr/>
          <w:p>
            <w:pPr>
              <w:pStyle w:val="Compact"/>
              <w:jc w:val="left"/>
            </w:pPr>
            <w:r>
              <w:t xml:space="preserve">4</w:t>
            </w:r>
          </w:p>
        </w:tc>
        <w:tc>
          <w:tcPr/>
          <w:p>
            <w:pPr>
              <w:pStyle w:val="Compact"/>
              <w:jc w:val="left"/>
            </w:pPr>
            <w:r>
              <w:t xml:space="preserve">Geological logging, core sample identification, and lithological classification per EGSMA protocols</w:t>
            </w:r>
          </w:p>
        </w:tc>
        <w:tc>
          <w:tcPr/>
          <w:p>
            <w:pPr>
              <w:pStyle w:val="Compact"/>
              <w:jc w:val="left"/>
            </w:pPr>
            <w:r>
              <w:t xml:space="preserve">1 Lot</w:t>
            </w:r>
          </w:p>
        </w:tc>
        <w:tc>
          <w:tcPr/>
          <w:p>
            <w:pPr>
              <w:pStyle w:val="Compact"/>
              <w:jc w:val="left"/>
            </w:pPr>
            <w:r>
              <w:t xml:space="preserve">38,000.00</w:t>
            </w:r>
          </w:p>
        </w:tc>
        <w:tc>
          <w:tcPr/>
          <w:p>
            <w:pPr>
              <w:pStyle w:val="Compact"/>
              <w:jc w:val="left"/>
            </w:pPr>
            <w:r>
              <w:t xml:space="preserve">38,000.00</w:t>
            </w:r>
          </w:p>
        </w:tc>
      </w:tr>
      <w:tr>
        <w:tc>
          <w:tcPr/>
          <w:p>
            <w:pPr>
              <w:pStyle w:val="Compact"/>
              <w:jc w:val="left"/>
            </w:pPr>
            <w:r>
              <w:t xml:space="preserve">5</w:t>
            </w:r>
          </w:p>
        </w:tc>
        <w:tc>
          <w:tcPr/>
          <w:p>
            <w:pPr>
              <w:pStyle w:val="Compact"/>
              <w:jc w:val="left"/>
            </w:pPr>
            <w:r>
              <w:t xml:space="preserve">Geophysical survey coordination (seismic refraction and electrical resistivity) – Geologist oversight and data interpretation</w:t>
            </w:r>
          </w:p>
        </w:tc>
        <w:tc>
          <w:tcPr/>
          <w:p>
            <w:pPr>
              <w:pStyle w:val="Compact"/>
              <w:jc w:val="left"/>
            </w:pPr>
            <w:r>
              <w:t xml:space="preserve">1 Lot</w:t>
            </w:r>
          </w:p>
        </w:tc>
        <w:tc>
          <w:tcPr/>
          <w:p>
            <w:pPr>
              <w:pStyle w:val="Compact"/>
              <w:jc w:val="left"/>
            </w:pPr>
            <w:r>
              <w:t xml:space="preserve">55,000.00</w:t>
            </w:r>
          </w:p>
        </w:tc>
        <w:tc>
          <w:tcPr/>
          <w:p>
            <w:pPr>
              <w:pStyle w:val="Compact"/>
              <w:jc w:val="left"/>
            </w:pPr>
            <w:r>
              <w:t xml:space="preserve">55,000.00</w:t>
            </w:r>
          </w:p>
        </w:tc>
      </w:tr>
      <w:tr>
        <w:tc>
          <w:tcPr/>
          <w:p>
            <w:pPr>
              <w:pStyle w:val="Compact"/>
              <w:jc w:val="left"/>
            </w:pPr>
            <w:r>
              <w:t xml:space="preserve">6</w:t>
            </w:r>
          </w:p>
        </w:tc>
        <w:tc>
          <w:tcPr/>
          <w:p>
            <w:pPr>
              <w:pStyle w:val="Compact"/>
              <w:jc w:val="left"/>
            </w:pPr>
            <w:r>
              <w:t xml:space="preserve">Groundwater assessment and hydrogeological report for the Egypt Cairo aquifer system</w:t>
            </w:r>
          </w:p>
        </w:tc>
        <w:tc>
          <w:tcPr/>
          <w:p>
            <w:pPr>
              <w:pStyle w:val="Compact"/>
              <w:jc w:val="left"/>
            </w:pPr>
            <w:r>
              <w:t xml:space="preserve">1 Report</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7</w:t>
            </w:r>
          </w:p>
        </w:tc>
        <w:tc>
          <w:tcPr/>
          <w:p>
            <w:pPr>
              <w:pStyle w:val="Compact"/>
              <w:jc w:val="left"/>
            </w:pPr>
            <w:r>
              <w:t xml:space="preserve">Final comprehensive Geological &amp; Geotechnical Report (5 hard copies + 1 digital), including foundation recommendations for the Egypt Cairo development</w:t>
            </w:r>
          </w:p>
        </w:tc>
        <w:tc>
          <w:tcPr/>
          <w:p>
            <w:pPr>
              <w:pStyle w:val="Compact"/>
              <w:jc w:val="left"/>
            </w:pPr>
            <w:r>
              <w:t xml:space="preserve">1 Report</w:t>
            </w:r>
          </w:p>
        </w:tc>
        <w:tc>
          <w:tcPr/>
          <w:p>
            <w:pPr>
              <w:pStyle w:val="Compact"/>
              <w:jc w:val="left"/>
            </w:pPr>
            <w:r>
              <w:t xml:space="preserve">48,000.00</w:t>
            </w:r>
          </w:p>
        </w:tc>
        <w:tc>
          <w:tcPr/>
          <w:p>
            <w:pPr>
              <w:pStyle w:val="Compact"/>
              <w:jc w:val="left"/>
            </w:pPr>
            <w:r>
              <w:t xml:space="preserve">48,000.00</w:t>
            </w:r>
          </w:p>
        </w:tc>
      </w:tr>
      <w:tr>
        <w:tc>
          <w:tcPr>
            <w:gridSpan w:val="4"/>
          </w:tcPr>
          <w:p>
            <w:pPr>
              <w:pStyle w:val="Compact"/>
              <w:jc w:val="right"/>
            </w:pPr>
            <w:r>
              <w:t xml:space="preserve">Subtotal</w:t>
            </w:r>
          </w:p>
        </w:tc>
        <w:tc>
          <w:tcPr/>
          <w:p>
            <w:pPr>
              <w:pStyle w:val="Compact"/>
              <w:jc w:val="left"/>
            </w:pPr>
            <w:r>
              <w:t xml:space="preserve">430,500.00</w:t>
            </w:r>
          </w:p>
        </w:tc>
      </w:tr>
      <w:tr>
        <w:tc>
          <w:tcPr>
            <w:gridSpan w:val="4"/>
          </w:tcPr>
          <w:p>
            <w:pPr>
              <w:pStyle w:val="Compact"/>
              <w:jc w:val="right"/>
            </w:pPr>
            <w:r>
              <w:t xml:space="preserve">VAT (14% – Egyptian Tax Authority)</w:t>
            </w:r>
          </w:p>
        </w:tc>
        <w:tc>
          <w:tcPr/>
          <w:p>
            <w:pPr>
              <w:pStyle w:val="Compact"/>
              <w:jc w:val="left"/>
            </w:pPr>
            <w:r>
              <w:t xml:space="preserve">60,270.00</w:t>
            </w:r>
          </w:p>
        </w:tc>
      </w:tr>
      <w:tr>
        <w:tc>
          <w:tcPr>
            <w:gridSpan w:val="4"/>
          </w:tcPr>
          <w:p>
            <w:pPr>
              <w:pStyle w:val="Compact"/>
              <w:jc w:val="right"/>
            </w:pPr>
            <w:r>
              <w:t xml:space="preserve">TOTAL AMOUNT DUE (EGP)</w:t>
            </w:r>
          </w:p>
        </w:tc>
        <w:tc>
          <w:tcPr/>
          <w:p>
            <w:pPr>
              <w:pStyle w:val="Compact"/>
              <w:jc w:val="left"/>
            </w:pPr>
            <w:r>
              <w:t xml:space="preserve">490,770.00</w:t>
            </w:r>
          </w:p>
        </w:tc>
      </w:tr>
    </w:tbl>
    <w:bookmarkEnd w:id="23"/>
    <w:bookmarkStart w:id="24" w:name="schedule-and-milestones"/>
    <w:p>
      <w:pPr>
        <w:pStyle w:val="Heading2"/>
      </w:pPr>
      <w:r>
        <w:t xml:space="preserve">4. Schedule and Milestones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Target Completion</w:t>
            </w:r>
          </w:p>
        </w:tc>
        <w:tc>
          <w:tcPr/>
          <w:p>
            <w:pPr>
              <w:pStyle w:val="Compact"/>
              <w:jc w:val="left"/>
            </w:pPr>
            <w:r>
              <w:t xml:space="preserve">Location</w:t>
            </w:r>
          </w:p>
        </w:tc>
      </w:tr>
      <w:tr>
        <w:tc>
          <w:tcPr/>
          <w:p>
            <w:pPr>
              <w:pStyle w:val="Compact"/>
              <w:jc w:val="left"/>
            </w:pPr>
            <w:r>
              <w:t xml:space="preserve">Desktop study and site reconnaissance</w:t>
            </w:r>
          </w:p>
        </w:tc>
        <w:tc>
          <w:tcPr/>
          <w:p>
            <w:pPr>
              <w:pStyle w:val="Compact"/>
              <w:jc w:val="left"/>
            </w:pPr>
            <w:r>
              <w:t xml:space="preserve">Within 10 working days of PO acceptance</w:t>
            </w:r>
          </w:p>
        </w:tc>
        <w:tc>
          <w:tcPr/>
          <w:p>
            <w:pPr>
              <w:pStyle w:val="Compact"/>
              <w:jc w:val="left"/>
            </w:pPr>
            <w:r>
              <w:t xml:space="preserve">New Cairo, Egypt Cairo</w:t>
            </w:r>
          </w:p>
        </w:tc>
      </w:tr>
      <w:tr>
        <w:tc>
          <w:tcPr/>
          <w:p>
            <w:pPr>
              <w:pStyle w:val="Compact"/>
              <w:jc w:val="left"/>
            </w:pPr>
            <w:r>
              <w:t xml:space="preserve">Field mapping and borehole drilling supervision</w:t>
            </w:r>
          </w:p>
        </w:tc>
        <w:tc>
          <w:tcPr/>
          <w:p>
            <w:pPr>
              <w:pStyle w:val="Compact"/>
              <w:jc w:val="left"/>
            </w:pPr>
            <w:r>
              <w:t xml:space="preserve">Within 30 working days of PO acceptance</w:t>
            </w:r>
          </w:p>
        </w:tc>
        <w:tc>
          <w:tcPr/>
          <w:p>
            <w:pPr>
              <w:pStyle w:val="Compact"/>
              <w:jc w:val="left"/>
            </w:pPr>
            <w:r>
              <w:t xml:space="preserve">Plot 7, New Cairo, Egypt Cairo</w:t>
            </w:r>
          </w:p>
        </w:tc>
      </w:tr>
      <w:tr>
        <w:tc>
          <w:tcPr/>
          <w:p>
            <w:pPr>
              <w:pStyle w:val="Compact"/>
              <w:jc w:val="left"/>
            </w:pPr>
            <w:r>
              <w:t xml:space="preserve">Geophysical survey and groundwater assessment</w:t>
            </w:r>
          </w:p>
        </w:tc>
        <w:tc>
          <w:tcPr/>
          <w:p>
            <w:pPr>
              <w:pStyle w:val="Compact"/>
              <w:jc w:val="left"/>
            </w:pPr>
            <w:r>
              <w:t xml:space="preserve">Within 45 working days of PO acceptance</w:t>
            </w:r>
          </w:p>
        </w:tc>
        <w:tc>
          <w:tcPr/>
          <w:p>
            <w:pPr>
              <w:pStyle w:val="Compact"/>
              <w:jc w:val="left"/>
            </w:pPr>
            <w:r>
              <w:t xml:space="preserve">Plot 7, New Cairo, Egypt Cairo</w:t>
            </w:r>
          </w:p>
        </w:tc>
      </w:tr>
      <w:tr>
        <w:tc>
          <w:tcPr/>
          <w:p>
            <w:pPr>
              <w:pStyle w:val="Compact"/>
              <w:jc w:val="left"/>
            </w:pPr>
            <w:r>
              <w:t xml:space="preserve">Submission of final Geological Report</w:t>
            </w:r>
          </w:p>
        </w:tc>
        <w:tc>
          <w:tcPr/>
          <w:p>
            <w:pPr>
              <w:pStyle w:val="Compact"/>
              <w:jc w:val="left"/>
            </w:pPr>
            <w:r>
              <w:t xml:space="preserve">Within 60 working days of PO acceptance</w:t>
            </w:r>
          </w:p>
        </w:tc>
        <w:tc>
          <w:tcPr/>
          <w:p>
            <w:pPr>
              <w:pStyle w:val="Compact"/>
              <w:jc w:val="left"/>
            </w:pPr>
            <w:r>
              <w:t xml:space="preserve">NDGES Office, Downtown Cairo, Egypt</w:t>
            </w:r>
          </w:p>
        </w:tc>
      </w:tr>
    </w:tbl>
    <w:bookmarkEnd w:id="24"/>
    <w:bookmarkStart w:id="25" w:name="terms-and-conditions"/>
    <w:p>
      <w:pPr>
        <w:pStyle w:val="Heading2"/>
      </w:pPr>
      <w:r>
        <w:t xml:space="preserve">5. Terms and Conditions</w:t>
      </w:r>
    </w:p>
    <w:p>
      <w:pPr>
        <w:numPr>
          <w:ilvl w:val="0"/>
          <w:numId w:val="1001"/>
        </w:numPr>
        <w:pStyle w:val="Compact"/>
      </w:pPr>
      <w:r>
        <w:t xml:space="preserve">This Purchase Order is governed by the laws of the Arab Republic of Egypt, including the Egyptian Civil Code and the Egyptian Petroleum &amp; Mineral Resources Law No. 193 of 2014 as amended.</w:t>
      </w:r>
    </w:p>
    <w:p>
      <w:pPr>
        <w:numPr>
          <w:ilvl w:val="0"/>
          <w:numId w:val="1001"/>
        </w:numPr>
        <w:pStyle w:val="Compact"/>
      </w:pPr>
      <w:r>
        <w:t xml:space="preserve">The</w:t>
      </w:r>
      <w:r>
        <w:t xml:space="preserve"> </w:t>
      </w:r>
      <w:r>
        <w:t xml:space="preserve">Geologist</w:t>
      </w:r>
      <w:r>
        <w:t xml:space="preserve"> </w:t>
      </w:r>
      <w:r>
        <w:t xml:space="preserve">shall maintain valid professional licensure issued by the Egyptian Geological Survey &amp; Mining Authority throughout the duration of this engagement and shall provide proof of insurance (professional liability, minimum EGP 5,000,000) prior to commencing fieldwork in Egypt Cairo.</w:t>
      </w:r>
    </w:p>
    <w:p>
      <w:pPr>
        <w:numPr>
          <w:ilvl w:val="0"/>
          <w:numId w:val="1001"/>
        </w:numPr>
        <w:pStyle w:val="Compact"/>
      </w:pPr>
      <w:r>
        <w:t xml:space="preserve">All geological data, core samples, and reports produced under this Purchase Order shall remain the exclusive property of NDGES. The</w:t>
      </w:r>
      <w:r>
        <w:t xml:space="preserve"> </w:t>
      </w:r>
      <w:r>
        <w:t xml:space="preserve">Geologist</w:t>
      </w:r>
      <w:r>
        <w:t xml:space="preserve"> </w:t>
      </w:r>
      <w:r>
        <w:t xml:space="preserve">shall not disclose, publish, or share any site-specific findings pertaining to the Egypt Cairo project without prior written consent.</w:t>
      </w:r>
    </w:p>
    <w:p>
      <w:pPr>
        <w:numPr>
          <w:ilvl w:val="0"/>
          <w:numId w:val="1001"/>
        </w:numPr>
        <w:pStyle w:val="Compact"/>
      </w:pPr>
      <w:r>
        <w:t xml:space="preserve">Payment shall be made in three installments: 30% upon acceptance of this Purchase Order, 40% upon completion of all fieldwork in Egypt Cairo, and 30% upon acceptance of the final Geological Report. Payments shall be processed via bank transfer to the account specified by the</w:t>
      </w:r>
      <w:r>
        <w:t xml:space="preserve"> </w:t>
      </w:r>
      <w:r>
        <w:t xml:space="preserve">Geologist</w:t>
      </w:r>
      <w:r>
        <w:t xml:space="preserve"> </w:t>
      </w:r>
      <w:r>
        <w:t xml:space="preserve">in Egypt.</w:t>
      </w:r>
    </w:p>
    <w:p>
      <w:pPr>
        <w:numPr>
          <w:ilvl w:val="0"/>
          <w:numId w:val="1001"/>
        </w:numPr>
        <w:pStyle w:val="Compact"/>
      </w:pPr>
      <w:r>
        <w:t xml:space="preserve">The</w:t>
      </w:r>
      <w:r>
        <w:t xml:space="preserve"> </w:t>
      </w:r>
      <w:r>
        <w:t xml:space="preserve">Geologist</w:t>
      </w:r>
      <w:r>
        <w:t xml:space="preserve"> </w:t>
      </w:r>
      <w:r>
        <w:t xml:space="preserve">is responsible for obtaining all necessary local permits from the Cairo Governorate, the Egyptian Environmental Affairs Agency (EEAA), and the Ministry of Housing and Urban Development prior to initiating any drilling or geophysical activities in the Egypt Cairo site area.</w:t>
      </w:r>
    </w:p>
    <w:p>
      <w:pPr>
        <w:numPr>
          <w:ilvl w:val="0"/>
          <w:numId w:val="1001"/>
        </w:numPr>
        <w:pStyle w:val="Compact"/>
      </w:pPr>
      <w:r>
        <w:t xml:space="preserve">Any change in scope, additional boreholes, or extended fieldwork in the Egypt Cairo region shall require a written Change Order signed by both parties before execution. No verbal modifications to this Purchase Order shall be binding.</w:t>
      </w:r>
    </w:p>
    <w:p>
      <w:pPr>
        <w:numPr>
          <w:ilvl w:val="0"/>
          <w:numId w:val="1001"/>
        </w:numPr>
        <w:pStyle w:val="Compact"/>
      </w:pPr>
      <w:r>
        <w:t xml:space="preserve">In the event of force majeure (including but not limited to extreme weather events affecting the Nile Delta region, government-mandated work stoppages in Egypt Cairo, or civil unrest), the affected party shall notify the other within 48 hours, and the project schedule shall be extended accordingly.</w:t>
      </w:r>
    </w:p>
    <w:p>
      <w:pPr>
        <w:numPr>
          <w:ilvl w:val="0"/>
          <w:numId w:val="1001"/>
        </w:numPr>
        <w:pStyle w:val="Compact"/>
      </w:pPr>
      <w:r>
        <w:t xml:space="preserve">Disputes arising from this Purchase Order shall be resolved through arbitration in Cairo, Egypt, in accordance with the rules of the Egyptian Arbitration Centre, and the proceedings shall be conducted in Arabic with English translations provided for all technical geological documentation.</w:t>
      </w:r>
    </w:p>
    <w:p>
      <w:pPr>
        <w:numPr>
          <w:ilvl w:val="0"/>
          <w:numId w:val="1001"/>
        </w:numPr>
        <w:pStyle w:val="Compact"/>
      </w:pPr>
      <w:r>
        <w:t xml:space="preserve">The</w:t>
      </w:r>
      <w:r>
        <w:t xml:space="preserve"> </w:t>
      </w:r>
      <w:r>
        <w:t xml:space="preserve">Geologist</w:t>
      </w:r>
      <w:r>
        <w:t xml:space="preserve"> </w:t>
      </w:r>
      <w:r>
        <w:t xml:space="preserve">shall comply with all occupational health and safety regulations as enforced by the Egyptian Ministry of Manpower and Social Solidarity during all field operations conducted in and around Egypt Cairo.</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and agree to all terms, conditions, and specifications set forth in this Purchase Order for the engagement of the</w:t>
      </w:r>
      <w:r>
        <w:t xml:space="preserve"> </w:t>
      </w:r>
      <w:r>
        <w:t xml:space="preserve">Geologist</w:t>
      </w:r>
      <w:r>
        <w:t xml:space="preserve"> </w:t>
      </w:r>
      <w:r>
        <w:t xml:space="preserve">to deliver geological services for the project located in</w:t>
      </w:r>
      <w:r>
        <w:t xml:space="preserve"> </w:t>
      </w:r>
      <w:r>
        <w:t xml:space="preserve">Egypt Cairo</w:t>
      </w:r>
      <w:r>
        <w:t xml:space="preserve">. This document constitutes a binding commercial agreement effective from the date of the last signature.</w:t>
      </w:r>
    </w:p>
    <w:bookmarkEnd w:id="26"/>
    <w:p>
      <w:pPr>
        <w:pStyle w:val="BodyText"/>
      </w:pPr>
      <w:r>
        <w:rPr>
          <w:bCs/>
          <w:b/>
        </w:rPr>
        <w:t xml:space="preserve">For and on behalf of NDGES (Buyer):</w:t>
      </w:r>
    </w:p>
    <w:p>
      <w:pPr>
        <w:pStyle w:val="BodyText"/>
      </w:pPr>
      <w:r>
        <w:t xml:space="preserve">Name: Eng. Sarah Abdel-Rahman</w:t>
      </w:r>
    </w:p>
    <w:p>
      <w:pPr>
        <w:pStyle w:val="BodyText"/>
      </w:pPr>
      <w:r>
        <w:t xml:space="preserve">Title: Head of Procurement &amp; Contracts</w:t>
      </w:r>
    </w:p>
    <w:p>
      <w:pPr>
        <w:pStyle w:val="BodyText"/>
      </w:pPr>
      <w:r>
        <w:t xml:space="preserve">Signature: ___________________________</w:t>
      </w:r>
    </w:p>
    <w:p>
      <w:pPr>
        <w:pStyle w:val="BodyText"/>
      </w:pPr>
      <w:r>
        <w:t xml:space="preserve">Date: 14 June 2025</w:t>
      </w:r>
    </w:p>
    <w:p>
      <w:pPr>
        <w:pStyle w:val="BodyText"/>
      </w:pPr>
      <w:r>
        <w:rPr>
          <w:bCs/>
          <w:b/>
        </w:rPr>
        <w:t xml:space="preserve">For and on behalf of the Geologist (Supplier):</w:t>
      </w:r>
    </w:p>
    <w:p>
      <w:pPr>
        <w:pStyle w:val="BodyText"/>
      </w:pPr>
      <w:r>
        <w:t xml:space="preserve">Name: Dr. Mahmoud El-Sayed Hassan</w:t>
      </w:r>
    </w:p>
    <w:p>
      <w:pPr>
        <w:pStyle w:val="BodyText"/>
      </w:pPr>
      <w:r>
        <w:t xml:space="preserve">Title: Lead Geologist / Principal Consultant</w:t>
      </w:r>
    </w:p>
    <w:p>
      <w:pPr>
        <w:pStyle w:val="BodyText"/>
      </w:pPr>
      <w:r>
        <w:t xml:space="preserve">Signature: ___________________________</w:t>
      </w:r>
    </w:p>
    <w:p>
      <w:pPr>
        <w:pStyle w:val="BodyText"/>
      </w:pPr>
      <w:r>
        <w:t xml:space="preserve">Date: ___________________________</w:t>
      </w:r>
    </w:p>
    <w:p>
      <w:pPr>
        <w:pStyle w:val="BodyText"/>
      </w:pPr>
      <w:r>
        <w:t xml:space="preserve">OFFICIAL COMPANY STAMP – NILE DELTA GEOLOGICAL &amp; ENGINEERING SERVICES CO., CAIRO, EGYPT</w:t>
      </w:r>
    </w:p>
    <w:p>
      <w:pPr>
        <w:pStyle w:val="BodyText"/>
      </w:pPr>
      <w:r>
        <w:t xml:space="preserve">EGSMA Registration No. for this project: EGY-CD-2025-09912</w:t>
      </w:r>
    </w:p>
    <w:p>
      <w:pPr>
        <w:pStyle w:val="BodyText"/>
      </w:pPr>
      <w:r>
        <w:t xml:space="preserve">This Purchase Order (PO-EGY-2025-04782) is issued by Nile Delta Geological &amp; Engineering Services Co., Cairo, Egypt. All geological services described herein are to be performed by a licensed Professional Geologist in compliance with Egyptian national standards. This document is valid for 90 calendar days from the date of issue. For inquiries, contact the Procurement Department at procurement@ndges-egypt.com.</w:t>
      </w:r>
    </w:p>
    <w:p>
      <w:pPr>
        <w:pStyle w:val="BodyText"/>
      </w:pPr>
      <w:r>
        <w:t xml:space="preserve">Page 1 of 1 | Confidential – For Authorized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Geological Services - Egypt Cairo</dc:title>
  <dc:creator/>
  <dc:language>en</dc:language>
  <cp:keywords/>
  <dcterms:created xsi:type="dcterms:W3CDTF">2026-10-10T06:41:14Z</dcterms:created>
  <dcterms:modified xsi:type="dcterms:W3CDTF">2026-10-10T06:41:14Z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