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t xml:space="preserve">Professional Graphic Designer Services — Bangladesh Dhaka</w:t>
      </w:r>
    </w:p>
    <w:p>
      <w:pPr>
        <w:pStyle w:val="BodyText"/>
      </w:pPr>
      <w:r>
        <w:t xml:space="preserve">This Purchase Order document is issued in accordance with the commercial regulations applicable in Bangladesh Dhaka and governs all terms of engagement for the specified creative services.</w:t>
      </w:r>
    </w:p>
    <w:bookmarkEnd w:id="20"/>
    <w:p>
      <w:pPr>
        <w:pStyle w:val="BodyText"/>
      </w:pPr>
      <w:r>
        <w:rPr>
          <w:bCs/>
          <w:b/>
        </w:rPr>
        <w:t xml:space="preserve">Purchase Order No.:</w:t>
      </w:r>
      <w:r>
        <w:t xml:space="preserve"> </w:t>
      </w:r>
      <w:r>
        <w:t xml:space="preserve">PO-BD-DHK-2025-0472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Company:</w:t>
            </w:r>
            <w:r>
              <w:t xml:space="preserve"> </w:t>
            </w:r>
            <w:r>
              <w:t xml:space="preserve">Dhaka Creative Solutions Ltd.</w:t>
            </w:r>
            <w:r>
              <w:br/>
            </w:r>
            <w:r>
              <w:rPr>
                <w:bCs/>
                <w:b/>
              </w:rPr>
              <w:t xml:space="preserve">Address:</w:t>
            </w:r>
            <w:r>
              <w:t xml:space="preserve"> </w:t>
            </w:r>
            <w:r>
              <w:t xml:space="preserve">House 42, Road 11, Banani, Bangladesh Dhaka 1213</w:t>
            </w:r>
            <w:r>
              <w:br/>
            </w:r>
            <w:r>
              <w:rPr>
                <w:bCs/>
                <w:b/>
              </w:rPr>
              <w:t xml:space="preserve">Contact:</w:t>
            </w:r>
            <w:r>
              <w:t xml:space="preserve"> </w:t>
            </w:r>
            <w:r>
              <w:t xml:space="preserve">procurement@dhakacreativesolutions.com</w:t>
            </w:r>
            <w:r>
              <w:br/>
            </w:r>
            <w:r>
              <w:rPr>
                <w:bCs/>
                <w:b/>
              </w:rPr>
              <w:t xml:space="preserve">Phone:</w:t>
            </w:r>
            <w:r>
              <w:t xml:space="preserve"> </w:t>
            </w:r>
            <w:r>
              <w:t xml:space="preserve">+880-2-9876-5432</w:t>
            </w:r>
            <w:r>
              <w:br/>
            </w:r>
            <w:r>
              <w:rPr>
                <w:bCs/>
                <w:b/>
              </w:rPr>
              <w:t xml:space="preserve">VAT/TIN No.:</w:t>
            </w:r>
            <w:r>
              <w:t xml:space="preserve"> </w:t>
            </w:r>
            <w:r>
              <w:t xml:space="preserve">001234567-0201</w:t>
            </w:r>
          </w:p>
        </w:tc>
        <w:tc>
          <w:tcPr/>
          <w:p>
            <w:pPr>
              <w:pStyle w:val="Compact"/>
              <w:jc w:val="left"/>
            </w:pPr>
            <w:r>
              <w:rPr>
                <w:bCs/>
                <w:b/>
              </w:rPr>
              <w:t xml:space="preserve">Company:</w:t>
            </w:r>
            <w:r>
              <w:t xml:space="preserve"> </w:t>
            </w:r>
            <w:r>
              <w:t xml:space="preserve">PixelCraft Design Studio</w:t>
            </w:r>
            <w:r>
              <w:br/>
            </w:r>
            <w:r>
              <w:rPr>
                <w:bCs/>
                <w:b/>
              </w:rPr>
              <w:t xml:space="preserve">Address:</w:t>
            </w:r>
            <w:r>
              <w:t xml:space="preserve"> </w:t>
            </w:r>
            <w:r>
              <w:t xml:space="preserve">Level 3, Gulshan Avenue, Bangladesh Dhaka 1212</w:t>
            </w:r>
            <w:r>
              <w:br/>
            </w:r>
            <w:r>
              <w:rPr>
                <w:bCs/>
                <w:b/>
              </w:rPr>
              <w:t xml:space="preserve">Lead Graphic Designer:</w:t>
            </w:r>
            <w:r>
              <w:t xml:space="preserve"> </w:t>
            </w:r>
            <w:r>
              <w:t xml:space="preserve">Md. Arif Hossain</w:t>
            </w:r>
            <w:r>
              <w:br/>
            </w:r>
            <w:r>
              <w:rPr>
                <w:bCs/>
                <w:b/>
              </w:rPr>
              <w:t xml:space="preserve">Contact:</w:t>
            </w:r>
            <w:r>
              <w:t xml:space="preserve"> </w:t>
            </w:r>
            <w:r>
              <w:t xml:space="preserve">arif@pixelcraftbd.com</w:t>
            </w:r>
            <w:r>
              <w:br/>
            </w:r>
            <w:r>
              <w:rPr>
                <w:bCs/>
                <w:b/>
              </w:rPr>
              <w:t xml:space="preserve">Phone:</w:t>
            </w:r>
            <w:r>
              <w:t xml:space="preserve"> </w:t>
            </w:r>
            <w:r>
              <w:t xml:space="preserve">+880-1712-345678</w:t>
            </w:r>
            <w:r>
              <w:br/>
            </w:r>
            <w:r>
              <w:rPr>
                <w:bCs/>
                <w:b/>
              </w:rPr>
              <w:t xml:space="preserve">VAT/TIN No.:</w:t>
            </w:r>
            <w:r>
              <w:t xml:space="preserve"> </w:t>
            </w:r>
            <w:r>
              <w:t xml:space="preserve">009876543-0201</w:t>
            </w:r>
          </w:p>
        </w:tc>
      </w:tr>
    </w:tbl>
    <w:p>
      <w:pPr>
        <w:pStyle w:val="BodyText"/>
      </w:pPr>
      <w:r>
        <w:t xml:space="preserve">2. Description of Services — Graphic Designer Engagement</w:t>
      </w:r>
    </w:p>
    <w:p>
      <w:pPr>
        <w:pStyle w:val="BodyText"/>
      </w:pPr>
      <w:r>
        <w:t xml:space="preserve">This Purchase Order is issued to formally engage a qualified</w:t>
      </w:r>
      <w:r>
        <w:t xml:space="preserve"> </w:t>
      </w:r>
      <w:r>
        <w:rPr>
          <w:bCs/>
          <w:b/>
        </w:rPr>
        <w:t xml:space="preserve">Graphic Designer</w:t>
      </w:r>
      <w:r>
        <w:t xml:space="preserve"> </w:t>
      </w:r>
      <w:r>
        <w:t xml:space="preserve">based in Bangladesh Dhaka to deliver a comprehensive suite of visual design services for the Buyer's upcoming product launch campaign. The Graphic Designer shall be responsible for all creative direction, visual asset production, brand identity refinement, and print-ready deliverables as outlined below. The engagement is structured to ensure that the Graphic Designer operates within the professional standards and regulatory framework established for creative services in Bangladesh Dhaka.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Quantity</w:t>
            </w:r>
          </w:p>
        </w:tc>
        <w:tc>
          <w:tcPr/>
          <w:p>
            <w:pPr>
              <w:pStyle w:val="Compact"/>
              <w:jc w:val="left"/>
            </w:pPr>
            <w:r>
              <w:t xml:space="preserve">Unit Price (BDT)</w:t>
            </w:r>
          </w:p>
        </w:tc>
        <w:tc>
          <w:tcPr/>
          <w:p>
            <w:pPr>
              <w:pStyle w:val="Compact"/>
              <w:jc w:val="left"/>
            </w:pPr>
            <w:r>
              <w:t xml:space="preserve">Total (BDT)</w:t>
            </w:r>
          </w:p>
        </w:tc>
      </w:tr>
      <w:tr>
        <w:tc>
          <w:tcPr/>
          <w:p>
            <w:pPr>
              <w:pStyle w:val="Compact"/>
              <w:jc w:val="left"/>
            </w:pPr>
            <w:r>
              <w:t xml:space="preserve">1</w:t>
            </w:r>
          </w:p>
        </w:tc>
        <w:tc>
          <w:tcPr/>
          <w:p>
            <w:pPr>
              <w:pStyle w:val="Compact"/>
              <w:jc w:val="left"/>
            </w:pPr>
            <w:r>
              <w:t xml:space="preserve">Brand Identity Redesign — Logo, color palette, typography system, and brand guidelines document prepared by the assigned Graphic Designer</w:t>
            </w:r>
          </w:p>
        </w:tc>
        <w:tc>
          <w:tcPr/>
          <w:p>
            <w:pPr>
              <w:pStyle w:val="Compact"/>
              <w:jc w:val="left"/>
            </w:pPr>
            <w:r>
              <w:t xml:space="preserve">1 Package</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Product Packaging Design (3 SKUs) — Print-ready artwork, dielines, and mockups delivered by the Graphic Designer</w:t>
            </w:r>
          </w:p>
        </w:tc>
        <w:tc>
          <w:tcPr/>
          <w:p>
            <w:pPr>
              <w:pStyle w:val="Compact"/>
              <w:jc w:val="left"/>
            </w:pPr>
            <w:r>
              <w:t xml:space="preserve">3 Units</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3</w:t>
            </w:r>
          </w:p>
        </w:tc>
        <w:tc>
          <w:tcPr/>
          <w:p>
            <w:pPr>
              <w:pStyle w:val="Compact"/>
              <w:jc w:val="left"/>
            </w:pPr>
            <w:r>
              <w:t xml:space="preserve">Digital Marketing Creative Set — 20 social media banners, 5 email headers, and 3 web hero images designed by the Graphic Designer</w:t>
            </w:r>
          </w:p>
        </w:tc>
        <w:tc>
          <w:tcPr/>
          <w:p>
            <w:pPr>
              <w:pStyle w:val="Compact"/>
              <w:jc w:val="left"/>
            </w:pPr>
            <w:r>
              <w:t xml:space="preserve">28 Assets</w:t>
            </w:r>
          </w:p>
        </w:tc>
        <w:tc>
          <w:tcPr/>
          <w:p>
            <w:pPr>
              <w:pStyle w:val="Compact"/>
              <w:jc w:val="left"/>
            </w:pPr>
            <w:r>
              <w:t xml:space="preserve">3,500.00</w:t>
            </w:r>
          </w:p>
        </w:tc>
        <w:tc>
          <w:tcPr/>
          <w:p>
            <w:pPr>
              <w:pStyle w:val="Compact"/>
              <w:jc w:val="left"/>
            </w:pPr>
            <w:r>
              <w:t xml:space="preserve">98,000.00</w:t>
            </w:r>
          </w:p>
        </w:tc>
      </w:tr>
      <w:tr>
        <w:tc>
          <w:tcPr/>
          <w:p>
            <w:pPr>
              <w:pStyle w:val="Compact"/>
              <w:jc w:val="left"/>
            </w:pPr>
            <w:r>
              <w:t xml:space="preserve">4</w:t>
            </w:r>
          </w:p>
        </w:tc>
        <w:tc>
          <w:tcPr/>
          <w:p>
            <w:pPr>
              <w:pStyle w:val="Compact"/>
              <w:jc w:val="left"/>
            </w:pPr>
            <w:r>
              <w:t xml:space="preserve">Print Collateral — Business cards, letterheads, brochures (A4, 8-page), and roll-up banner designed and finalized by the Graphic Designer</w:t>
            </w:r>
          </w:p>
        </w:tc>
        <w:tc>
          <w:tcPr/>
          <w:p>
            <w:pPr>
              <w:pStyle w:val="Compact"/>
              <w:jc w:val="left"/>
            </w:pPr>
            <w:r>
              <w:t xml:space="preserve">1 Set</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5</w:t>
            </w:r>
          </w:p>
        </w:tc>
        <w:tc>
          <w:tcPr/>
          <w:p>
            <w:pPr>
              <w:pStyle w:val="Compact"/>
              <w:jc w:val="left"/>
            </w:pPr>
            <w:r>
              <w:t xml:space="preserve">Revisions &amp; Ongoing Support — Up to 3 rounds of revisions per deliverable and 30 days of post-delivery support from the Graphic Designer</w:t>
            </w:r>
          </w:p>
        </w:tc>
        <w:tc>
          <w:tcPr/>
          <w:p>
            <w:pPr>
              <w:pStyle w:val="Compact"/>
              <w:jc w:val="left"/>
            </w:pPr>
            <w:r>
              <w:t xml:space="preserve">1 Term</w:t>
            </w:r>
          </w:p>
        </w:tc>
        <w:tc>
          <w:tcPr/>
          <w:p>
            <w:pPr>
              <w:pStyle w:val="Compact"/>
              <w:jc w:val="left"/>
            </w:pPr>
            <w:r>
              <w:t xml:space="preserve">25,000.00</w:t>
            </w:r>
          </w:p>
        </w:tc>
        <w:tc>
          <w:tcPr/>
          <w:p>
            <w:pPr>
              <w:pStyle w:val="Compact"/>
              <w:jc w:val="left"/>
            </w:pPr>
            <w:r>
              <w:t xml:space="preserve">25,000.00</w:t>
            </w:r>
          </w:p>
        </w:tc>
      </w:tr>
      <w:tr>
        <w:tc>
          <w:tcPr>
            <w:gridSpan w:val="4"/>
          </w:tcPr>
          <w:p>
            <w:pPr>
              <w:pStyle w:val="Compact"/>
              <w:jc w:val="right"/>
            </w:pPr>
            <w:r>
              <w:t xml:space="preserve">Subtotal (BDT)</w:t>
            </w:r>
          </w:p>
        </w:tc>
        <w:tc>
          <w:tcPr/>
          <w:p>
            <w:pPr>
              <w:pStyle w:val="Compact"/>
              <w:jc w:val="left"/>
            </w:pPr>
            <w:r>
              <w:t xml:space="preserve">405,000.00</w:t>
            </w:r>
          </w:p>
        </w:tc>
      </w:tr>
      <w:tr>
        <w:tc>
          <w:tcPr>
            <w:gridSpan w:val="4"/>
          </w:tcPr>
          <w:p>
            <w:pPr>
              <w:pStyle w:val="Compact"/>
              <w:jc w:val="right"/>
            </w:pPr>
            <w:r>
              <w:t xml:space="preserve">VAT @ 15% (Bangladesh Dhaka applicable rate)</w:t>
            </w:r>
          </w:p>
        </w:tc>
        <w:tc>
          <w:tcPr/>
          <w:p>
            <w:pPr>
              <w:pStyle w:val="Compact"/>
              <w:jc w:val="left"/>
            </w:pPr>
            <w:r>
              <w:t xml:space="preserve">60,750.00</w:t>
            </w:r>
          </w:p>
        </w:tc>
      </w:tr>
      <w:tr>
        <w:tc>
          <w:tcPr>
            <w:gridSpan w:val="4"/>
          </w:tcPr>
          <w:p>
            <w:pPr>
              <w:pStyle w:val="Compact"/>
              <w:jc w:val="right"/>
            </w:pPr>
            <w:r>
              <w:rPr>
                <w:bCs/>
                <w:b/>
              </w:rPr>
              <w:t xml:space="preserve">Grand Total (BDT)</w:t>
            </w:r>
          </w:p>
        </w:tc>
        <w:tc>
          <w:tcPr/>
          <w:p>
            <w:pPr>
              <w:pStyle w:val="Compact"/>
              <w:jc w:val="left"/>
            </w:pPr>
            <w:r>
              <w:rPr>
                <w:bCs/>
                <w:b/>
              </w:rPr>
              <w:t xml:space="preserve">465,750.00</w:t>
            </w:r>
          </w:p>
        </w:tc>
      </w:tr>
    </w:tbl>
    <w:p>
      <w:pPr>
        <w:pStyle w:val="BodyText"/>
      </w:pPr>
      <w:r>
        <w:t xml:space="preserve">3. Payment Terms</w:t>
      </w:r>
    </w:p>
    <w:p>
      <w:pPr>
        <w:numPr>
          <w:ilvl w:val="0"/>
          <w:numId w:val="1001"/>
        </w:numPr>
        <w:pStyle w:val="Compact"/>
      </w:pPr>
      <w:r>
        <w:rPr>
          <w:bCs/>
          <w:b/>
        </w:rPr>
        <w:t xml:space="preserve">Advance Payment:</w:t>
      </w:r>
      <w:r>
        <w:t xml:space="preserve"> </w:t>
      </w:r>
      <w:r>
        <w:t xml:space="preserve">40% of the total Purchase Order value (BDT 186,300.00) shall be remitted within 5 working days of the Buyer's written acceptance of this Purchase Order. Payment shall be made via bank transfer to the supplier's account held at a licensed commercial bank in Bangladesh Dhaka.</w:t>
      </w:r>
    </w:p>
    <w:p>
      <w:pPr>
        <w:numPr>
          <w:ilvl w:val="0"/>
          <w:numId w:val="1001"/>
        </w:numPr>
        <w:pStyle w:val="Compact"/>
      </w:pPr>
      <w:r>
        <w:rPr>
          <w:bCs/>
          <w:b/>
        </w:rPr>
        <w:t xml:space="preserve">Milestone Payment:</w:t>
      </w:r>
      <w:r>
        <w:t xml:space="preserve"> </w:t>
      </w:r>
      <w:r>
        <w:t xml:space="preserve">35% of the total Purchase Order value (BDT 162,987.50) shall be due upon the Buyer's written approval of all mid-project deliverables, including the brand identity package and packaging artwork.</w:t>
      </w:r>
    </w:p>
    <w:p>
      <w:pPr>
        <w:numPr>
          <w:ilvl w:val="0"/>
          <w:numId w:val="1001"/>
        </w:numPr>
        <w:pStyle w:val="Compact"/>
      </w:pPr>
      <w:r>
        <w:rPr>
          <w:bCs/>
          <w:b/>
        </w:rPr>
        <w:t xml:space="preserve">Final Payment:</w:t>
      </w:r>
      <w:r>
        <w:t xml:space="preserve"> </w:t>
      </w:r>
      <w:r>
        <w:t xml:space="preserve">The remaining 25% of the total Purchase Order value (BDT 116,462.50) shall be payable within 7 working days of final delivery and acceptance of all Graphic Designer deliverables.</w:t>
      </w:r>
    </w:p>
    <w:p>
      <w:pPr>
        <w:numPr>
          <w:ilvl w:val="0"/>
          <w:numId w:val="1001"/>
        </w:numPr>
        <w:pStyle w:val="Compact"/>
      </w:pPr>
      <w:r>
        <w:t xml:space="preserve">All payments are subject to the standard banking regulations of Bangladesh Dhaka and the applicable tax withholding provisions under the Income Tax Ordinance of Bangladesh.</w:t>
      </w:r>
    </w:p>
    <w:p>
      <w:pPr>
        <w:pStyle w:val="FirstParagraph"/>
      </w:pPr>
      <w:r>
        <w:t xml:space="preserve">4. Delivery Schedule &amp; Timeline</w:t>
      </w:r>
    </w:p>
    <w:p>
      <w:pPr>
        <w:numPr>
          <w:ilvl w:val="0"/>
          <w:numId w:val="1002"/>
        </w:numPr>
        <w:pStyle w:val="Compact"/>
      </w:pPr>
      <w:r>
        <w:rPr>
          <w:bCs/>
          <w:b/>
        </w:rPr>
        <w:t xml:space="preserve">Project Kickoff:</w:t>
      </w:r>
      <w:r>
        <w:t xml:space="preserve"> </w:t>
      </w:r>
      <w:r>
        <w:t xml:space="preserve">20 June 2025 — Initial briefing session between the Buyer's marketing team and the assigned Graphic Designer at the supplier's studio in Bangladesh Dhaka.</w:t>
      </w:r>
    </w:p>
    <w:p>
      <w:pPr>
        <w:numPr>
          <w:ilvl w:val="0"/>
          <w:numId w:val="1002"/>
        </w:numPr>
        <w:pStyle w:val="Compact"/>
      </w:pPr>
      <w:r>
        <w:rPr>
          <w:bCs/>
          <w:b/>
        </w:rPr>
        <w:t xml:space="preserve">Brand Identity Delivery:</w:t>
      </w:r>
      <w:r>
        <w:t xml:space="preserve"> </w:t>
      </w:r>
      <w:r>
        <w:t xml:space="preserve">05 July 2025 — Complete brand guidelines and logo system.</w:t>
      </w:r>
    </w:p>
    <w:p>
      <w:pPr>
        <w:numPr>
          <w:ilvl w:val="0"/>
          <w:numId w:val="1002"/>
        </w:numPr>
        <w:pStyle w:val="Compact"/>
      </w:pPr>
      <w:r>
        <w:rPr>
          <w:bCs/>
          <w:b/>
        </w:rPr>
        <w:t xml:space="preserve">Packaging &amp; Print Collateral Delivery:</w:t>
      </w:r>
      <w:r>
        <w:t xml:space="preserve"> </w:t>
      </w:r>
      <w:r>
        <w:t xml:space="preserve">18 July 2025 — All print-ready files in CMYK, 300 DPI, with bleed and crop marks.</w:t>
      </w:r>
    </w:p>
    <w:p>
      <w:pPr>
        <w:numPr>
          <w:ilvl w:val="0"/>
          <w:numId w:val="1002"/>
        </w:numPr>
        <w:pStyle w:val="Compact"/>
      </w:pPr>
      <w:r>
        <w:rPr>
          <w:bCs/>
          <w:b/>
        </w:rPr>
        <w:t xml:space="preserve">Digital Creative Set Delivery:</w:t>
      </w:r>
      <w:r>
        <w:t xml:space="preserve"> </w:t>
      </w:r>
      <w:r>
        <w:t xml:space="preserve">25 July 2025 — All digital assets in appropriate formats (PNG, JPG, SVG, PSD source files).</w:t>
      </w:r>
    </w:p>
    <w:p>
      <w:pPr>
        <w:numPr>
          <w:ilvl w:val="0"/>
          <w:numId w:val="1002"/>
        </w:numPr>
        <w:pStyle w:val="Compact"/>
      </w:pPr>
      <w:r>
        <w:rPr>
          <w:bCs/>
          <w:b/>
        </w:rPr>
        <w:t xml:space="preserve">Final Handover &amp; Source Files:</w:t>
      </w:r>
      <w:r>
        <w:t xml:space="preserve"> </w:t>
      </w:r>
      <w:r>
        <w:t xml:space="preserve">30 July 2025 — Complete project archive including all editable source files, font licenses, and usage documentation.</w:t>
      </w:r>
    </w:p>
    <w:p>
      <w:pPr>
        <w:pStyle w:val="FirstParagraph"/>
      </w:pPr>
      <w:r>
        <w:t xml:space="preserve">5. Terms &amp; Conditions</w:t>
      </w:r>
    </w:p>
    <w:p>
      <w:pPr>
        <w:numPr>
          <w:ilvl w:val="0"/>
          <w:numId w:val="1003"/>
        </w:numPr>
        <w:pStyle w:val="Compact"/>
      </w:pPr>
      <w:r>
        <w:t xml:space="preserve">This Purchase Order constitutes a binding agreement between the Buyer and the Supplier for the provision of Graphic Designer services as described herein. Both parties acknowledge that this engagement is governed by the laws of the People's Republic of Bangladesh, with jurisdiction in Bangladesh Dhaka.</w:t>
      </w:r>
    </w:p>
    <w:p>
      <w:pPr>
        <w:numPr>
          <w:ilvl w:val="0"/>
          <w:numId w:val="1003"/>
        </w:numPr>
        <w:pStyle w:val="Compact"/>
      </w:pPr>
      <w:r>
        <w:t xml:space="preserve">The Graphic Designer shall maintain full confidentiality regarding all proprietary information, trade secrets, and brand assets shared by the Buyer during the course of this engagement. A separate Non-Disclosure Agreement (NDA) shall be executed prior to the project kickoff.</w:t>
      </w:r>
    </w:p>
    <w:p>
      <w:pPr>
        <w:numPr>
          <w:ilvl w:val="0"/>
          <w:numId w:val="1003"/>
        </w:numPr>
        <w:pStyle w:val="Compact"/>
      </w:pPr>
      <w:r>
        <w:t xml:space="preserve">All intellectual property rights in the final deliverables shall transfer to the Buyer upon receipt of the final payment. The Graphic Designer retains the right to display the work in a professional portfolio, subject to the Buyer's prior written consent.</w:t>
      </w:r>
    </w:p>
    <w:p>
      <w:pPr>
        <w:numPr>
          <w:ilvl w:val="0"/>
          <w:numId w:val="1003"/>
        </w:numPr>
        <w:pStyle w:val="Compact"/>
      </w:pPr>
      <w:r>
        <w:t xml:space="preserve">The Graphic Designer warrants that all deliverables shall be original, free from any third-party intellectual property claims, and compliant with the Bangladesh Copyright Act, 2000, as applicable in Bangladesh Dhaka.</w:t>
      </w:r>
    </w:p>
    <w:p>
      <w:pPr>
        <w:numPr>
          <w:ilvl w:val="0"/>
          <w:numId w:val="1003"/>
        </w:numPr>
        <w:pStyle w:val="Compact"/>
      </w:pPr>
      <w:r>
        <w:t xml:space="preserve">Any changes to the scope of work beyond what is specified in this Purchase Order shall require a written change order signed by both parties. Additional work shall be billed at the Graphic Designer's standard hourly rate of BDT 2,500.00 per hour.</w:t>
      </w:r>
    </w:p>
    <w:p>
      <w:pPr>
        <w:numPr>
          <w:ilvl w:val="0"/>
          <w:numId w:val="1003"/>
        </w:numPr>
        <w:pStyle w:val="Compact"/>
      </w:pPr>
      <w:r>
        <w:t xml:space="preserve">In the event of force majeure, including but not limited to natural disasters, government-mandated lockdowns, or infrastructure failures in Bangladesh Dhaka, either party may suspend obligations with 48 hours' written notice. The delivery timeline shall be extended proportionally.</w:t>
      </w:r>
    </w:p>
    <w:p>
      <w:pPr>
        <w:numPr>
          <w:ilvl w:val="0"/>
          <w:numId w:val="1003"/>
        </w:numPr>
        <w:pStyle w:val="Compact"/>
      </w:pPr>
      <w:r>
        <w:t xml:space="preserve">Disputes arising from this Purchase Order shall first be attempted to be resolved through amicable negotiation. If unresolved within 30 days, the matter shall be referred to the relevant commercial court in Bangladesh Dhaka.</w:t>
      </w:r>
    </w:p>
    <w:p>
      <w:pPr>
        <w:numPr>
          <w:ilvl w:val="0"/>
          <w:numId w:val="1003"/>
        </w:numPr>
        <w:pStyle w:val="Compact"/>
      </w:pPr>
      <w:r>
        <w:t xml:space="preserve">This Purchase Order is valid for acceptance within 30 calendar days from the date of issue. Failure to accept within this period shall render this Purchase Order null and void.</w:t>
      </w:r>
    </w:p>
    <w:p>
      <w:pPr>
        <w:pStyle w:val="FirstParagraph"/>
      </w:pPr>
      <w:r>
        <w:t xml:space="preserve">6. Acceptance &amp; Authorization</w:t>
      </w:r>
    </w:p>
    <w:p>
      <w:pPr>
        <w:pStyle w:val="BodyText"/>
      </w:pPr>
      <w:r>
        <w:t xml:space="preserve">By signing below, both parties confirm their agreement to all terms, conditions, and specifications outlined in this Purchase Order for the engagement of the Graphic Designer in Bangladesh Dhaka. This document, once countersigned, serves as the authoritative reference for all project deliverables, payment obligations, and professional standards expected throughout the engagement.</w:t>
      </w:r>
    </w:p>
    <w:p>
      <w:pPr>
        <w:pStyle w:val="BodyText"/>
      </w:pPr>
      <w:r>
        <w:rPr>
          <w:bCs/>
          <w:b/>
        </w:rPr>
        <w:t xml:space="preserve">For and on behalf of the Buyer</w:t>
      </w:r>
      <w:r>
        <w:br/>
      </w:r>
      <w:r>
        <w:t xml:space="preserve">Dhaka Creative Solutions Ltd.</w:t>
      </w:r>
      <w:r>
        <w:br/>
      </w:r>
      <w:r>
        <w:br/>
      </w:r>
      <w:r>
        <w:t xml:space="preserve">Name: _________________________</w:t>
      </w:r>
      <w:r>
        <w:br/>
      </w:r>
      <w:r>
        <w:t xml:space="preserve">Designation: Head of Procurement</w:t>
      </w:r>
      <w:r>
        <w:br/>
      </w:r>
      <w:r>
        <w:t xml:space="preserve">Date: _________________________</w:t>
      </w:r>
      <w:r>
        <w:br/>
      </w:r>
      <w:r>
        <w:t xml:space="preserve">Company Seal / Stamp</w:t>
      </w:r>
    </w:p>
    <w:p>
      <w:pPr>
        <w:pStyle w:val="BodyText"/>
      </w:pPr>
      <w:r>
        <w:rPr>
          <w:bCs/>
          <w:b/>
        </w:rPr>
        <w:t xml:space="preserve">For and on behalf of the Supplier</w:t>
      </w:r>
      <w:r>
        <w:br/>
      </w:r>
      <w:r>
        <w:t xml:space="preserve">PixelCraft Design Studio</w:t>
      </w:r>
      <w:r>
        <w:br/>
      </w:r>
      <w:r>
        <w:br/>
      </w:r>
      <w:r>
        <w:t xml:space="preserve">Name: Md. Arif Hossain</w:t>
      </w:r>
      <w:r>
        <w:br/>
      </w:r>
      <w:r>
        <w:t xml:space="preserve">Designation: Lead Graphic Designer / Director</w:t>
      </w:r>
      <w:r>
        <w:br/>
      </w:r>
      <w:r>
        <w:t xml:space="preserve">Date: _________________________</w:t>
      </w:r>
      <w:r>
        <w:br/>
      </w:r>
      <w:r>
        <w:t xml:space="preserve">Company Seal / Stamp</w:t>
      </w:r>
    </w:p>
    <w:p>
      <w:pPr>
        <w:pStyle w:val="BodyText"/>
      </w:pPr>
      <w:r>
        <w:rPr>
          <w:bCs/>
          <w:b/>
        </w:rPr>
        <w:t xml:space="preserve">Important Notice:</w:t>
      </w:r>
      <w:r>
        <w:t xml:space="preserve"> </w:t>
      </w:r>
      <w:r>
        <w:t xml:space="preserve">This Purchase Order document (PO-BD-DHK-2025-0472) is issued for the procurement of professional Graphic Designer services in Bangladesh Dhaka. All monetary values are denominated in Bangladeshi Taka (BDT). This document is subject to the commercial and tax regulations enforced by the National Board of Revenue (NBR) and the Department of Commerce in Bangladesh Dhaka. Please retain a signed copy for your records. For any queries regarding this Purchase Order, contact the Buyer's procurement department at the address listed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Bangladesh Dhaka</dc:title>
  <dc:creator/>
  <dc:language>en</dc:language>
  <cp:keywords/>
  <dcterms:created xsi:type="dcterms:W3CDTF">2026-10-10T14:24:39Z</dcterms:created>
  <dcterms:modified xsi:type="dcterms:W3CDTF">2026-10-10T14:24:39Z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