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 PO/2025/MUM/GD/0047</w:t>
      </w:r>
    </w:p>
    <w:bookmarkEnd w:id="20"/>
    <w:p>
      <w:pPr>
        <w:pStyle w:val="BodyText"/>
      </w:pPr>
      <w:r>
        <w:rPr>
          <w:bCs/>
          <w:b/>
        </w:rPr>
        <w:t xml:space="preserve">Purchase Order No.:</w:t>
      </w:r>
      <w:r>
        <w:t xml:space="preserve"> </w:t>
      </w:r>
      <w:r>
        <w:t xml:space="preserve">PO/2025/MUM/GD/0047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NexaBrand Creative Solutions Pvt. Ltd.</w:t>
            </w:r>
          </w:p>
        </w:tc>
        <w:tc>
          <w:tcPr/>
          <w:p>
            <w:pPr>
              <w:pStyle w:val="Compact"/>
              <w:jc w:val="left"/>
            </w:pPr>
            <w:r>
              <w:rPr>
                <w:bCs/>
                <w:b/>
              </w:rPr>
              <w:t xml:space="preserve">Address:</w:t>
            </w:r>
            <w:r>
              <w:t xml:space="preserve"> </w:t>
            </w:r>
            <w:r>
              <w:t xml:space="preserve">4th Floor, Trade Centre, BKC, Bandra Kurla Complex, Mumbai, Maharashtra 400051, India</w:t>
            </w:r>
          </w:p>
        </w:tc>
      </w:tr>
      <w:tr>
        <w:tc>
          <w:tcPr/>
          <w:p>
            <w:pPr>
              <w:pStyle w:val="Compact"/>
              <w:jc w:val="left"/>
            </w:pPr>
            <w:r>
              <w:rPr>
                <w:bCs/>
                <w:b/>
              </w:rPr>
              <w:t xml:space="preserve">GSTIN:</w:t>
            </w:r>
            <w:r>
              <w:t xml:space="preserve"> </w:t>
            </w:r>
            <w:r>
              <w:t xml:space="preserve">27AAXCN1234F1Z5</w:t>
            </w:r>
          </w:p>
        </w:tc>
        <w:tc>
          <w:tcPr/>
          <w:p>
            <w:pPr>
              <w:pStyle w:val="Compact"/>
              <w:jc w:val="left"/>
            </w:pPr>
            <w:r>
              <w:rPr>
                <w:bCs/>
                <w:b/>
              </w:rPr>
              <w:t xml:space="preserve">Contact Person:</w:t>
            </w:r>
            <w:r>
              <w:t xml:space="preserve"> </w:t>
            </w:r>
            <w:r>
              <w:t xml:space="preserve">Mr. Rajesh Mehta, Head of Procurement</w:t>
            </w:r>
          </w:p>
        </w:tc>
      </w:tr>
      <w:tr>
        <w:tc>
          <w:tcPr/>
          <w:p>
            <w:pPr>
              <w:pStyle w:val="Compact"/>
              <w:jc w:val="left"/>
            </w:pPr>
            <w:r>
              <w:rPr>
                <w:bCs/>
                <w:b/>
              </w:rPr>
              <w:t xml:space="preserve">Email:</w:t>
            </w:r>
            <w:r>
              <w:t xml:space="preserve"> </w:t>
            </w:r>
            <w:r>
              <w:t xml:space="preserve">procurement@nexabrand.in</w:t>
            </w:r>
          </w:p>
        </w:tc>
        <w:tc>
          <w:tcPr/>
          <w:p>
            <w:pPr>
              <w:pStyle w:val="Compact"/>
              <w:jc w:val="left"/>
            </w:pPr>
            <w:r>
              <w:rPr>
                <w:bCs/>
                <w:b/>
              </w:rPr>
              <w:t xml:space="preserve">Phone:</w:t>
            </w:r>
            <w:r>
              <w:t xml:space="preserve"> </w:t>
            </w:r>
            <w:r>
              <w:t xml:space="preserve">+91-22-4890-5567</w:t>
            </w:r>
          </w:p>
        </w:tc>
      </w:tr>
    </w:tbl>
    <w:p>
      <w:pPr>
        <w:pStyle w:val="BodyText"/>
      </w:pPr>
      <w:r>
        <w:t xml:space="preserve">2. Vendor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Ms. Ananya Deshmukh</w:t>
            </w:r>
          </w:p>
        </w:tc>
        <w:tc>
          <w:tcPr/>
          <w:p>
            <w:pPr>
              <w:pStyle w:val="Compact"/>
              <w:jc w:val="left"/>
            </w:pPr>
            <w:r>
              <w:rPr>
                <w:bCs/>
                <w:b/>
              </w:rPr>
              <w:t xml:space="preserve">Designation:</w:t>
            </w:r>
            <w:r>
              <w:t xml:space="preserve"> </w:t>
            </w:r>
            <w:r>
              <w:t xml:space="preserve">Freelance Graphic Designer</w:t>
            </w:r>
          </w:p>
        </w:tc>
      </w:tr>
      <w:tr>
        <w:tc>
          <w:tcPr/>
          <w:p>
            <w:pPr>
              <w:pStyle w:val="Compact"/>
              <w:jc w:val="left"/>
            </w:pPr>
            <w:r>
              <w:rPr>
                <w:bCs/>
                <w:b/>
              </w:rPr>
              <w:t xml:space="preserve">Studio Address:</w:t>
            </w:r>
            <w:r>
              <w:t xml:space="preserve"> </w:t>
            </w:r>
            <w:r>
              <w:t xml:space="preserve">212, Pancham House, Linking Road, Bandra West, Mumbai, Maharashtra 400050, India</w:t>
            </w:r>
          </w:p>
        </w:tc>
        <w:tc>
          <w:tcPr/>
          <w:p>
            <w:pPr>
              <w:pStyle w:val="Compact"/>
              <w:jc w:val="left"/>
            </w:pPr>
            <w:r>
              <w:rPr>
                <w:bCs/>
                <w:b/>
              </w:rPr>
              <w:t xml:space="preserve">GSTIN:</w:t>
            </w:r>
            <w:r>
              <w:t xml:space="preserve"> </w:t>
            </w:r>
            <w:r>
              <w:t xml:space="preserve">27ABCPD5678K1Z3</w:t>
            </w:r>
          </w:p>
        </w:tc>
      </w:tr>
      <w:tr>
        <w:tc>
          <w:tcPr/>
          <w:p>
            <w:pPr>
              <w:pStyle w:val="Compact"/>
              <w:jc w:val="left"/>
            </w:pPr>
            <w:r>
              <w:rPr>
                <w:bCs/>
                <w:b/>
              </w:rPr>
              <w:t xml:space="preserve">Email:</w:t>
            </w:r>
            <w:r>
              <w:t xml:space="preserve"> </w:t>
            </w:r>
            <w:r>
              <w:t xml:space="preserve">ananya.designs@gmail.com</w:t>
            </w:r>
          </w:p>
        </w:tc>
        <w:tc>
          <w:tcPr/>
          <w:p>
            <w:pPr>
              <w:pStyle w:val="Compact"/>
              <w:jc w:val="left"/>
            </w:pPr>
            <w:r>
              <w:rPr>
                <w:bCs/>
                <w:b/>
              </w:rPr>
              <w:t xml:space="preserve">Phone:</w:t>
            </w:r>
            <w:r>
              <w:t xml:space="preserve"> </w:t>
            </w:r>
            <w:r>
              <w:t xml:space="preserve">+91-98200-45678</w:t>
            </w:r>
          </w:p>
        </w:tc>
      </w:tr>
    </w:tbl>
    <w:p>
      <w:pPr>
        <w:pStyle w:val="BodyText"/>
      </w:pPr>
      <w:r>
        <w:t xml:space="preserve">3. Scope of Work – Graphic Designer Services</w:t>
      </w:r>
    </w:p>
    <w:p>
      <w:pPr>
        <w:pStyle w:val="BodyText"/>
      </w:pPr>
      <w:r>
        <w:t xml:space="preserve">This</w:t>
      </w:r>
      <w:r>
        <w:t xml:space="preserve"> </w:t>
      </w:r>
      <w:r>
        <w:t xml:space="preserve">Purchase Order</w:t>
      </w:r>
      <w:r>
        <w:t xml:space="preserve"> </w:t>
      </w:r>
      <w:r>
        <w:t xml:space="preserve">is issued by NexaBrand Creative Solutions Pvt. Ltd. to engage the services of a qualified</w:t>
      </w:r>
      <w:r>
        <w:t xml:space="preserve"> </w:t>
      </w:r>
      <w:r>
        <w:t xml:space="preserve">Graphic Designer</w:t>
      </w:r>
      <w:r>
        <w:t xml:space="preserve"> </w:t>
      </w:r>
      <w:r>
        <w:t xml:space="preserve">based in</w:t>
      </w:r>
      <w:r>
        <w:t xml:space="preserve"> </w:t>
      </w:r>
      <w:r>
        <w:t xml:space="preserve">India Mumbai</w:t>
      </w:r>
      <w:r>
        <w:t xml:space="preserve"> </w:t>
      </w:r>
      <w:r>
        <w:t xml:space="preserve">for the execution of comprehensive visual branding and marketing collateral. The</w:t>
      </w:r>
      <w:r>
        <w:t xml:space="preserve"> </w:t>
      </w:r>
      <w:r>
        <w:t xml:space="preserve">Graphic Designer</w:t>
      </w:r>
      <w:r>
        <w:t xml:space="preserve"> </w:t>
      </w:r>
      <w:r>
        <w:t xml:space="preserve">shall deliver all creative assets in accordance with the specifications outlined below, adhering to the brand guidelines and quality standards established by the purchasing entity. All work shall be performed at the</w:t>
      </w:r>
      <w:r>
        <w:t xml:space="preserve"> </w:t>
      </w:r>
      <w:r>
        <w:t xml:space="preserve">Graphic Designer</w:t>
      </w:r>
      <w:r>
        <w:t xml:space="preserve">'s studio located in</w:t>
      </w:r>
      <w:r>
        <w:t xml:space="preserve"> </w:t>
      </w:r>
      <w:r>
        <w:t xml:space="preserve">India Mumbai</w:t>
      </w:r>
      <w:r>
        <w:t xml:space="preserve">, with periodic in-person review meetings to be conducted at the buyer's office in Bandra Kurla Complex, Mumbai.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Deliverable / Service Description</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Complete brand identity redesign including logo, color palette, typography system, and brand guidelines document for the company's Q3 2025 rebranding initiative</w:t>
            </w:r>
          </w:p>
        </w:tc>
        <w:tc>
          <w:tcPr/>
          <w:p>
            <w:pPr>
              <w:pStyle w:val="Compact"/>
              <w:jc w:val="left"/>
            </w:pPr>
            <w:r>
              <w:t xml:space="preserve">1 Project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Design of 12 digital marketing creatives (social media banners, email headers, and web ad units) for the monsoon campaign</w:t>
            </w:r>
          </w:p>
        </w:tc>
        <w:tc>
          <w:tcPr/>
          <w:p>
            <w:pPr>
              <w:pStyle w:val="Compact"/>
              <w:jc w:val="left"/>
            </w:pPr>
            <w:r>
              <w:t xml:space="preserve">12 Assets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3</w:t>
            </w:r>
          </w:p>
        </w:tc>
        <w:tc>
          <w:tcPr/>
          <w:p>
            <w:pPr>
              <w:pStyle w:val="Compact"/>
              <w:jc w:val="left"/>
            </w:pPr>
            <w:r>
              <w:t xml:space="preserve">Print-ready design of product packaging (3 SKUs) including dielines, CMYK color separation, and bleed specifications</w:t>
            </w:r>
          </w:p>
        </w:tc>
        <w:tc>
          <w:tcPr/>
          <w:p>
            <w:pPr>
              <w:pStyle w:val="Compact"/>
              <w:jc w:val="left"/>
            </w:pPr>
            <w:r>
              <w:t xml:space="preserve">3 Designs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4</w:t>
            </w:r>
          </w:p>
        </w:tc>
        <w:tc>
          <w:tcPr/>
          <w:p>
            <w:pPr>
              <w:pStyle w:val="Compact"/>
              <w:jc w:val="left"/>
            </w:pPr>
            <w:r>
              <w:t xml:space="preserve">Corporate presentation template (PowerPoint) with 25+ custom slides, infographics, and data visualization elements</w:t>
            </w:r>
          </w:p>
        </w:tc>
        <w:tc>
          <w:tcPr/>
          <w:p>
            <w:pPr>
              <w:pStyle w:val="Compact"/>
              <w:jc w:val="left"/>
            </w:pPr>
            <w:r>
              <w:t xml:space="preserve">1 Template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Monthly retainer for ongoing</w:t>
            </w:r>
            <w:r>
              <w:t xml:space="preserve"> </w:t>
            </w:r>
            <w:r>
              <w:t xml:space="preserve">Graphic Designer</w:t>
            </w:r>
            <w:r>
              <w:t xml:space="preserve"> </w:t>
            </w:r>
            <w:r>
              <w:t xml:space="preserve">support (up to 40 hours per month) for ad-hoc design requests, revisions, and brand consistency audits</w:t>
            </w:r>
          </w:p>
        </w:tc>
        <w:tc>
          <w:tcPr/>
          <w:p>
            <w:pPr>
              <w:pStyle w:val="Compact"/>
              <w:jc w:val="left"/>
            </w:pPr>
            <w:r>
              <w:t xml:space="preserve">3 Months</w:t>
            </w:r>
          </w:p>
        </w:tc>
        <w:tc>
          <w:tcPr/>
          <w:p>
            <w:pPr>
              <w:pStyle w:val="Compact"/>
              <w:jc w:val="left"/>
            </w:pPr>
            <w:r>
              <w:t xml:space="preserve">55,000</w:t>
            </w:r>
          </w:p>
        </w:tc>
        <w:tc>
          <w:tcPr/>
          <w:p>
            <w:pPr>
              <w:pStyle w:val="Compact"/>
              <w:jc w:val="left"/>
            </w:pPr>
            <w:r>
              <w:t xml:space="preserve">1,65,000</w:t>
            </w:r>
          </w:p>
        </w:tc>
      </w:tr>
      <w:tr>
        <w:tc>
          <w:tcPr/>
          <w:p>
            <w:pPr>
              <w:pStyle w:val="Compact"/>
              <w:jc w:val="left"/>
            </w:pPr>
            <w:r>
              <w:t xml:space="preserve">6</w:t>
            </w:r>
          </w:p>
        </w:tc>
        <w:tc>
          <w:tcPr/>
          <w:p>
            <w:pPr>
              <w:pStyle w:val="Compact"/>
              <w:jc w:val="left"/>
            </w:pPr>
            <w:r>
              <w:t xml:space="preserve">On-site creative workshop and design sprint at buyer's Mumbai office (2 days, including travel within</w:t>
            </w:r>
            <w:r>
              <w:t xml:space="preserve"> </w:t>
            </w:r>
            <w:r>
              <w:t xml:space="preserve">India Mumbai</w:t>
            </w:r>
            <w:r>
              <w:t xml:space="preserve"> </w:t>
            </w:r>
            <w:r>
              <w:t xml:space="preserve">metro area)</w:t>
            </w:r>
          </w:p>
        </w:tc>
        <w:tc>
          <w:tcPr/>
          <w:p>
            <w:pPr>
              <w:pStyle w:val="Compact"/>
              <w:jc w:val="left"/>
            </w:pPr>
            <w:r>
              <w:t xml:space="preserve">2 Days</w:t>
            </w:r>
          </w:p>
        </w:tc>
        <w:tc>
          <w:tcPr/>
          <w:p>
            <w:pPr>
              <w:pStyle w:val="Compact"/>
              <w:jc w:val="left"/>
            </w:pPr>
            <w:r>
              <w:t xml:space="preserve">25,000</w:t>
            </w:r>
          </w:p>
        </w:tc>
        <w:tc>
          <w:tcPr/>
          <w:p>
            <w:pPr>
              <w:pStyle w:val="Compact"/>
              <w:jc w:val="left"/>
            </w:pPr>
            <w:r>
              <w:t xml:space="preserve">50,000</w:t>
            </w:r>
          </w:p>
        </w:tc>
      </w:tr>
    </w:tbl>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4"/>
          </w:tcPr>
          <w:p>
            <w:pPr>
              <w:pStyle w:val="Compact"/>
              <w:jc w:val="right"/>
            </w:pPr>
            <w:r>
              <w:t xml:space="preserve">Subtotal</w:t>
            </w:r>
          </w:p>
        </w:tc>
        <w:tc>
          <w:tcPr/>
          <w:p>
            <w:pPr>
              <w:pStyle w:val="Compact"/>
              <w:jc w:val="right"/>
            </w:pPr>
            <w:r>
              <w:t xml:space="preserve">7,02,000.00</w:t>
            </w:r>
          </w:p>
        </w:tc>
      </w:tr>
      <w:tr>
        <w:tc>
          <w:tcPr>
            <w:gridSpan w:val="4"/>
          </w:tcPr>
          <w:p>
            <w:pPr>
              <w:pStyle w:val="Compact"/>
              <w:jc w:val="right"/>
            </w:pPr>
            <w:r>
              <w:t xml:space="preserve">GST @ 18% (Applicable in India Mumbai jurisdiction)</w:t>
            </w:r>
          </w:p>
        </w:tc>
        <w:tc>
          <w:tcPr/>
          <w:p>
            <w:pPr>
              <w:pStyle w:val="Compact"/>
              <w:jc w:val="right"/>
            </w:pPr>
            <w:r>
              <w:t xml:space="preserve">1,26,360.00</w:t>
            </w:r>
          </w:p>
        </w:tc>
      </w:tr>
      <w:tr>
        <w:tc>
          <w:tcPr>
            <w:gridSpan w:val="4"/>
          </w:tcPr>
          <w:p>
            <w:pPr>
              <w:pStyle w:val="Compact"/>
              <w:jc w:val="right"/>
            </w:pPr>
            <w:r>
              <w:t xml:space="preserve">Grand Total (INR)</w:t>
            </w:r>
          </w:p>
        </w:tc>
        <w:tc>
          <w:tcPr/>
          <w:p>
            <w:pPr>
              <w:pStyle w:val="Compact"/>
              <w:jc w:val="right"/>
            </w:pPr>
            <w:r>
              <w:t xml:space="preserve">8,28,360.00</w:t>
            </w:r>
          </w:p>
        </w:tc>
      </w:tr>
    </w:tbl>
    <w:p>
      <w:pPr>
        <w:pStyle w:val="BodyText"/>
      </w:pPr>
      <w:r>
        <w:t xml:space="preserve">4. Delivery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Brand identity concept presentation (3 options) for client review</w:t>
            </w:r>
          </w:p>
        </w:tc>
        <w:tc>
          <w:tcPr/>
          <w:p>
            <w:pPr>
              <w:pStyle w:val="Compact"/>
              <w:jc w:val="left"/>
            </w:pPr>
            <w:r>
              <w:t xml:space="preserve">30 June 2025</w:t>
            </w:r>
          </w:p>
        </w:tc>
      </w:tr>
      <w:tr>
        <w:tc>
          <w:tcPr/>
          <w:p>
            <w:pPr>
              <w:pStyle w:val="Compact"/>
              <w:jc w:val="left"/>
            </w:pPr>
            <w:r>
              <w:t xml:space="preserve">Milestone 2</w:t>
            </w:r>
          </w:p>
        </w:tc>
        <w:tc>
          <w:tcPr/>
          <w:p>
            <w:pPr>
              <w:pStyle w:val="Compact"/>
              <w:jc w:val="left"/>
            </w:pPr>
            <w:r>
              <w:t xml:space="preserve">Finalized brand guidelines and logo files (AI, SVG, PNG, EPS)</w:t>
            </w:r>
          </w:p>
        </w:tc>
        <w:tc>
          <w:tcPr/>
          <w:p>
            <w:pPr>
              <w:pStyle w:val="Compact"/>
              <w:jc w:val="left"/>
            </w:pPr>
            <w:r>
              <w:t xml:space="preserve">15 July 2025</w:t>
            </w:r>
          </w:p>
        </w:tc>
      </w:tr>
      <w:tr>
        <w:tc>
          <w:tcPr/>
          <w:p>
            <w:pPr>
              <w:pStyle w:val="Compact"/>
              <w:jc w:val="left"/>
            </w:pPr>
            <w:r>
              <w:t xml:space="preserve">Milestone 3</w:t>
            </w:r>
          </w:p>
        </w:tc>
        <w:tc>
          <w:tcPr/>
          <w:p>
            <w:pPr>
              <w:pStyle w:val="Compact"/>
              <w:jc w:val="left"/>
            </w:pPr>
            <w:r>
              <w:t xml:space="preserve">All 12 digital marketing creatives delivered in approved formats</w:t>
            </w:r>
          </w:p>
        </w:tc>
        <w:tc>
          <w:tcPr/>
          <w:p>
            <w:pPr>
              <w:pStyle w:val="Compact"/>
              <w:jc w:val="left"/>
            </w:pPr>
            <w:r>
              <w:t xml:space="preserve">01 August 2025</w:t>
            </w:r>
          </w:p>
        </w:tc>
      </w:tr>
      <w:tr>
        <w:tc>
          <w:tcPr/>
          <w:p>
            <w:pPr>
              <w:pStyle w:val="Compact"/>
              <w:jc w:val="left"/>
            </w:pPr>
            <w:r>
              <w:t xml:space="preserve">Milestone 4</w:t>
            </w:r>
          </w:p>
        </w:tc>
        <w:tc>
          <w:tcPr/>
          <w:p>
            <w:pPr>
              <w:pStyle w:val="Compact"/>
              <w:jc w:val="left"/>
            </w:pPr>
            <w:r>
              <w:t xml:space="preserve">Print-ready packaging files with pre-press checklist</w:t>
            </w:r>
          </w:p>
        </w:tc>
        <w:tc>
          <w:tcPr/>
          <w:p>
            <w:pPr>
              <w:pStyle w:val="Compact"/>
              <w:jc w:val="left"/>
            </w:pPr>
            <w:r>
              <w:t xml:space="preserve">20 August 2025</w:t>
            </w:r>
          </w:p>
        </w:tc>
      </w:tr>
      <w:tr>
        <w:tc>
          <w:tcPr/>
          <w:p>
            <w:pPr>
              <w:pStyle w:val="Compact"/>
              <w:jc w:val="left"/>
            </w:pPr>
            <w:r>
              <w:t xml:space="preserve">Milestone 5</w:t>
            </w:r>
          </w:p>
        </w:tc>
        <w:tc>
          <w:tcPr/>
          <w:p>
            <w:pPr>
              <w:pStyle w:val="Compact"/>
              <w:jc w:val="left"/>
            </w:pPr>
            <w:r>
              <w:t xml:space="preserve">Corporate presentation template and design sprint completion</w:t>
            </w:r>
          </w:p>
        </w:tc>
        <w:tc>
          <w:tcPr/>
          <w:p>
            <w:pPr>
              <w:pStyle w:val="Compact"/>
              <w:jc w:val="left"/>
            </w:pPr>
            <w:r>
              <w:t xml:space="preserve">10 September 2025</w:t>
            </w:r>
          </w:p>
        </w:tc>
      </w:tr>
      <w:tr>
        <w:tc>
          <w:tcPr/>
          <w:p>
            <w:pPr>
              <w:pStyle w:val="Compact"/>
              <w:jc w:val="left"/>
            </w:pPr>
            <w:r>
              <w:t xml:space="preserve">Milestone 6</w:t>
            </w:r>
          </w:p>
        </w:tc>
        <w:tc>
          <w:tcPr/>
          <w:p>
            <w:pPr>
              <w:pStyle w:val="Compact"/>
              <w:jc w:val="left"/>
            </w:pPr>
            <w:r>
              <w:t xml:space="preserve">Monthly retainer period (September – November 2025)</w:t>
            </w:r>
          </w:p>
        </w:tc>
        <w:tc>
          <w:tcPr/>
          <w:p>
            <w:pPr>
              <w:pStyle w:val="Compact"/>
              <w:jc w:val="left"/>
            </w:pPr>
            <w:r>
              <w:t xml:space="preserve">30 November 2025</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Graphic Designer</w:t>
      </w:r>
      <w:r>
        <w:t xml:space="preserve"> </w:t>
      </w:r>
      <w:r>
        <w:t xml:space="preserve">upon signature by both parties. All terms are governed by the laws of the Republic of India, with jurisdiction in the courts of</w:t>
      </w:r>
      <w:r>
        <w:t xml:space="preserve"> </w:t>
      </w:r>
      <w:r>
        <w:t xml:space="preserve">India Mumbai</w:t>
      </w:r>
      <w:r>
        <w:t xml:space="preserve">.</w:t>
      </w:r>
    </w:p>
    <w:p>
      <w:pPr>
        <w:numPr>
          <w:ilvl w:val="0"/>
          <w:numId w:val="1001"/>
        </w:numPr>
        <w:pStyle w:val="Compact"/>
      </w:pPr>
      <w:r>
        <w:t xml:space="preserve">The</w:t>
      </w:r>
      <w:r>
        <w:t xml:space="preserve"> </w:t>
      </w:r>
      <w:r>
        <w:t xml:space="preserve">Graphic Designer</w:t>
      </w:r>
      <w:r>
        <w:t xml:space="preserve"> </w:t>
      </w:r>
      <w:r>
        <w:t xml:space="preserve">shall maintain full intellectual property rights transfer to the buyer upon final payment. All source files (Adobe Illustrator, Photoshop, InDesign) shall be delivered in editable format.</w:t>
      </w:r>
    </w:p>
    <w:p>
      <w:pPr>
        <w:numPr>
          <w:ilvl w:val="0"/>
          <w:numId w:val="1001"/>
        </w:numPr>
        <w:pStyle w:val="Compact"/>
      </w:pPr>
      <w:r>
        <w:t xml:space="preserve">Payment shall be made via NEFT/RTGS to the bank account specified by the</w:t>
      </w:r>
      <w:r>
        <w:t xml:space="preserve"> </w:t>
      </w:r>
      <w:r>
        <w:t xml:space="preserve">Graphic Designer</w:t>
      </w:r>
      <w:r>
        <w:t xml:space="preserve">. Invoices must be submitted within 7 days of milestone completion. The buyer shall process payment within 30 days of invoice receipt.</w:t>
      </w:r>
    </w:p>
    <w:p>
      <w:pPr>
        <w:numPr>
          <w:ilvl w:val="0"/>
          <w:numId w:val="1001"/>
        </w:numPr>
        <w:pStyle w:val="Compact"/>
      </w:pPr>
      <w:r>
        <w:t xml:space="preserve">A minimum of two (2) revision rounds are included per deliverable. Additional revisions beyond the agreed scope shall be billed at INR 2,500 per hour, subject to prior written approval via this</w:t>
      </w:r>
      <w:r>
        <w:t xml:space="preserve"> </w:t>
      </w:r>
      <w:r>
        <w:t xml:space="preserve">Purchase Order</w:t>
      </w:r>
      <w:r>
        <w:t xml:space="preserve"> </w:t>
      </w:r>
      <w:r>
        <w:t xml:space="preserve">amendment.</w:t>
      </w:r>
    </w:p>
    <w:p>
      <w:pPr>
        <w:numPr>
          <w:ilvl w:val="0"/>
          <w:numId w:val="1001"/>
        </w:numPr>
        <w:pStyle w:val="Compact"/>
      </w:pPr>
      <w:r>
        <w:t xml:space="preserve">The</w:t>
      </w:r>
      <w:r>
        <w:t xml:space="preserve"> </w:t>
      </w:r>
      <w:r>
        <w:t xml:space="preserve">Graphic Designer</w:t>
      </w:r>
      <w:r>
        <w:t xml:space="preserve"> </w:t>
      </w:r>
      <w:r>
        <w:t xml:space="preserve">shall comply with all applicable Indian tax regulations, including GST filing obligations in the</w:t>
      </w:r>
      <w:r>
        <w:t xml:space="preserve"> </w:t>
      </w:r>
      <w:r>
        <w:t xml:space="preserve">India Mumbai</w:t>
      </w:r>
      <w:r>
        <w:t xml:space="preserve"> </w:t>
      </w:r>
      <w:r>
        <w:t xml:space="preserve">jurisdiction. A valid GST invoice must accompany every payment request.</w:t>
      </w:r>
    </w:p>
    <w:p>
      <w:pPr>
        <w:numPr>
          <w:ilvl w:val="0"/>
          <w:numId w:val="1001"/>
        </w:numPr>
        <w:pStyle w:val="Compact"/>
      </w:pPr>
      <w:r>
        <w:t xml:space="preserve">Confidentiality: The</w:t>
      </w:r>
      <w:r>
        <w:t xml:space="preserve"> </w:t>
      </w:r>
      <w:r>
        <w:t xml:space="preserve">Graphic Designer</w:t>
      </w:r>
      <w:r>
        <w:t xml:space="preserve"> </w:t>
      </w:r>
      <w:r>
        <w:t xml:space="preserve">agrees to maintain strict confidentiality regarding all brand assets, trade secrets, and proprietary information shared during the engagement. This obligation survives for 24 months post-contract.</w:t>
      </w:r>
    </w:p>
    <w:p>
      <w:pPr>
        <w:numPr>
          <w:ilvl w:val="0"/>
          <w:numId w:val="1001"/>
        </w:numPr>
        <w:pStyle w:val="Compact"/>
      </w:pPr>
      <w:r>
        <w:t xml:space="preserve">Either party may terminate this</w:t>
      </w:r>
      <w:r>
        <w:t xml:space="preserve"> </w:t>
      </w:r>
      <w:r>
        <w:t xml:space="preserve">Purchase Order</w:t>
      </w:r>
      <w:r>
        <w:t xml:space="preserve"> </w:t>
      </w:r>
      <w:r>
        <w:t xml:space="preserve">with 15 days' written notice. In such cases, the buyer shall pay for all work completed up to the termination date, and the</w:t>
      </w:r>
      <w:r>
        <w:t xml:space="preserve"> </w:t>
      </w:r>
      <w:r>
        <w:t xml:space="preserve">Graphic Designer</w:t>
      </w:r>
      <w:r>
        <w:t xml:space="preserve"> </w:t>
      </w:r>
      <w:r>
        <w:t xml:space="preserve">shall deliver all in-progress files.</w:t>
      </w:r>
    </w:p>
    <w:p>
      <w:pPr>
        <w:numPr>
          <w:ilvl w:val="0"/>
          <w:numId w:val="1001"/>
        </w:numPr>
        <w:pStyle w:val="Compact"/>
      </w:pPr>
      <w:r>
        <w:t xml:space="preserve">Force Majeure: Neither party shall be liable for delays caused by natural disasters, government mandates, or events beyond reasonable control, particularly those affecting operations in</w:t>
      </w:r>
      <w:r>
        <w:t xml:space="preserve"> </w:t>
      </w:r>
      <w:r>
        <w:t xml:space="preserve">India Mumbai</w:t>
      </w:r>
      <w:r>
        <w:t xml:space="preserve">.</w:t>
      </w:r>
    </w:p>
    <w:p>
      <w:pPr>
        <w:numPr>
          <w:ilvl w:val="0"/>
          <w:numId w:val="1001"/>
        </w:numPr>
        <w:pStyle w:val="Compact"/>
      </w:pPr>
      <w:r>
        <w:t xml:space="preserve">All disputes arising from this</w:t>
      </w:r>
      <w:r>
        <w:t xml:space="preserve"> </w:t>
      </w:r>
      <w:r>
        <w:t xml:space="preserve">Purchase Order</w:t>
      </w:r>
      <w:r>
        <w:t xml:space="preserve"> </w:t>
      </w:r>
      <w:r>
        <w:t xml:space="preserve">shall first be attempted to be resolved through mediation in Mumbai, Maharashtra, before resorting to litigation.</w:t>
      </w:r>
    </w:p>
    <w:p>
      <w:pPr>
        <w:pStyle w:val="FirstParagraph"/>
      </w:pPr>
      <w:r>
        <w:t xml:space="preserve">6. Acceptance &amp; Authorization</w:t>
      </w:r>
    </w:p>
    <w:p>
      <w:pPr>
        <w:pStyle w:val="BodyText"/>
      </w:pPr>
      <w:r>
        <w:t xml:space="preserve">By signing below, both parties acknowledge and agree to all terms specified in this</w:t>
      </w:r>
      <w:r>
        <w:t xml:space="preserve"> </w:t>
      </w:r>
      <w:r>
        <w:t xml:space="preserve">Purchase Order</w:t>
      </w:r>
      <w:r>
        <w:t xml:space="preserve"> </w:t>
      </w:r>
      <w:r>
        <w:t xml:space="preserve">for the engagement of the</w:t>
      </w:r>
      <w:r>
        <w:t xml:space="preserve"> </w:t>
      </w:r>
      <w:r>
        <w:t xml:space="preserve">Graphic Designer</w:t>
      </w:r>
      <w:r>
        <w:t xml:space="preserve"> </w:t>
      </w:r>
      <w:r>
        <w:t xml:space="preserve">in</w:t>
      </w:r>
      <w:r>
        <w:t xml:space="preserve"> </w:t>
      </w:r>
      <w:r>
        <w:t xml:space="preserve">India Mumbai</w:t>
      </w:r>
      <w:r>
        <w:t xml:space="preserve">. This document is valid for acceptance within 15 days of the issue date.</w:t>
      </w:r>
    </w:p>
    <w:p>
      <w:pPr>
        <w:pStyle w:val="BodyText"/>
      </w:pPr>
      <w:r>
        <w:rPr>
          <w:bCs/>
          <w:b/>
        </w:rPr>
        <w:t xml:space="preserve">For NexaBrand Creative Solutions Pvt. Ltd.</w:t>
      </w:r>
      <w:r>
        <w:br/>
      </w:r>
      <w:r>
        <w:t xml:space="preserve">Name: Rajesh Mehta</w:t>
      </w:r>
      <w:r>
        <w:br/>
      </w:r>
      <w:r>
        <w:t xml:space="preserve">Designation: Head of Procurement</w:t>
      </w:r>
      <w:r>
        <w:br/>
      </w:r>
      <w:r>
        <w:t xml:space="preserve">Date: _______________</w:t>
      </w:r>
    </w:p>
    <w:p>
      <w:pPr>
        <w:pStyle w:val="BodyText"/>
      </w:pPr>
      <w:r>
        <w:rPr>
          <w:bCs/>
          <w:b/>
        </w:rPr>
        <w:t xml:space="preserve">For the Graphic Designer (Vendor)</w:t>
      </w:r>
      <w:r>
        <w:br/>
      </w:r>
      <w:r>
        <w:t xml:space="preserve">Name: Ananya Deshmukh</w:t>
      </w:r>
      <w:r>
        <w:br/>
      </w:r>
      <w:r>
        <w:t xml:space="preserve">Designation: Freelance Graphic Designer</w:t>
      </w:r>
      <w:r>
        <w:br/>
      </w:r>
      <w:r>
        <w:t xml:space="preserve">Date: _______________</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is a controlled document. Any modifications to scope, pricing, or timelines must be executed through a formal amendment signed by both parties. The</w:t>
      </w:r>
      <w:r>
        <w:t xml:space="preserve"> </w:t>
      </w:r>
      <w:r>
        <w:t xml:space="preserve">Graphic Designer</w:t>
      </w:r>
      <w:r>
        <w:t xml:space="preserve"> </w:t>
      </w:r>
      <w:r>
        <w:t xml:space="preserve">is engaged as an independent contractor and not as an employee of the buyer. All work is to be performed in compliance with the Copyright Act, 1957 (India) and applicable design regulations in</w:t>
      </w:r>
      <w:r>
        <w:t xml:space="preserve"> </w:t>
      </w:r>
      <w:r>
        <w:t xml:space="preserve">India Mumbai</w:t>
      </w:r>
      <w:r>
        <w:t xml:space="preserve">. For queries, contact the Procurement Department at NexaBrand Creative Solutions Pvt. Ltd., BKC,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India Mumbai</dc:title>
  <dc:creator/>
  <dc:language>en</dc:language>
  <cp:keywords/>
  <dcterms:created xsi:type="dcterms:W3CDTF">2026-10-10T06:49:43Z</dcterms:created>
  <dcterms:modified xsi:type="dcterms:W3CDTF">2026-10-10T06:49:43Z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