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Israel</w:t>
      </w:r>
      <w:r>
        <w:t xml:space="preserve"> </w:t>
      </w:r>
      <w:r>
        <w:t xml:space="preserve">Tel</w:t>
      </w:r>
      <w:r>
        <w:t xml:space="preserve"> </w:t>
      </w:r>
      <w:r>
        <w:t xml:space="preserve">Aviv</w:t>
      </w:r>
    </w:p>
    <w:bookmarkStart w:id="20" w:name="purchase-order"/>
    <w:p>
      <w:pPr>
        <w:pStyle w:val="Heading1"/>
      </w:pPr>
      <w:r>
        <w:t xml:space="preserve">PURCHASE ORDER</w:t>
      </w:r>
    </w:p>
    <w:p>
      <w:pPr>
        <w:pStyle w:val="FirstParagraph"/>
      </w:pPr>
      <w:r>
        <w:t xml:space="preserve">Professional Services Procurement Document — Graphic Designer Engagement</w:t>
      </w:r>
    </w:p>
    <w:p>
      <w:pPr>
        <w:pStyle w:val="BodyText"/>
      </w:pPr>
      <w:r>
        <w:t xml:space="preserve">Jurisdiction: Israel Tel Aviv — All terms governed by Israeli commercial law</w:t>
      </w:r>
    </w:p>
    <w:bookmarkEnd w:id="20"/>
    <w:p>
      <w:pPr>
        <w:pStyle w:val="BodyText"/>
      </w:pPr>
      <w:r>
        <w:rPr>
          <w:bCs/>
          <w:b/>
        </w:rPr>
        <w:t xml:space="preserve">Purchase Order No.:</w:t>
      </w:r>
      <w:r>
        <w:t xml:space="preserve"> </w:t>
      </w:r>
      <w:r>
        <w:t xml:space="preserve">PO-IL-TLV-2025-04782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Israeli New Shekel (ILS)</w:t>
      </w:r>
      <w:r>
        <w:br/>
      </w:r>
      <w:r>
        <w:rPr>
          <w:bCs/>
          <w:b/>
        </w:rPr>
        <w:t xml:space="preserve">Incoterms:</w:t>
      </w:r>
      <w:r>
        <w:t xml:space="preserve"> </w:t>
      </w:r>
      <w:r>
        <w:t xml:space="preserve">N/A (Services)</w:t>
      </w:r>
    </w:p>
    <w:bookmarkStart w:id="21" w:name="parties-to-this-purchase-order"/>
    <w:p>
      <w:pPr>
        <w:pStyle w:val="Heading2"/>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(Purchasing Entity)</w:t>
            </w:r>
          </w:p>
        </w:tc>
        <w:tc>
          <w:tcPr/>
          <w:p>
            <w:pPr>
              <w:pStyle w:val="Compact"/>
              <w:jc w:val="left"/>
            </w:pPr>
            <w:r>
              <w:t xml:space="preserve">Supplier (Service Provider)</w:t>
            </w:r>
          </w:p>
        </w:tc>
      </w:tr>
      <w:tr>
        <w:tc>
          <w:tcPr/>
          <w:p>
            <w:pPr>
              <w:pStyle w:val="Compact"/>
              <w:jc w:val="left"/>
            </w:pPr>
            <w:r>
              <w:rPr>
                <w:bCs/>
                <w:b/>
              </w:rPr>
              <w:t xml:space="preserve">Meridian Digital Solutions Ltd.</w:t>
            </w:r>
            <w:r>
              <w:br/>
            </w:r>
            <w:r>
              <w:t xml:space="preserve">42 Dizengoff Street, Floor 7</w:t>
            </w:r>
            <w:r>
              <w:br/>
            </w:r>
            <w:r>
              <w:t xml:space="preserve">Tel Aviv-Yafo, 6300000</w:t>
            </w:r>
            <w:r>
              <w:br/>
            </w:r>
            <w:r>
              <w:t xml:space="preserve">Israel Tel Aviv</w:t>
            </w:r>
            <w:r>
              <w:br/>
            </w:r>
            <w:r>
              <w:t xml:space="preserve">VAT No.: 51-804-221-93</w:t>
            </w:r>
            <w:r>
              <w:br/>
            </w:r>
            <w:r>
              <w:t xml:space="preserve">Contact: procurement@meridian-ds.co.il</w:t>
            </w:r>
            <w:r>
              <w:br/>
            </w:r>
            <w:r>
              <w:t xml:space="preserve">Tel: +972-3-621-4488</w:t>
            </w:r>
          </w:p>
        </w:tc>
        <w:tc>
          <w:tcPr/>
          <w:p>
            <w:pPr>
              <w:pStyle w:val="Compact"/>
              <w:jc w:val="left"/>
            </w:pPr>
            <w:r>
              <w:rPr>
                <w:bCs/>
                <w:b/>
              </w:rPr>
              <w:t xml:space="preserve">Orion Creative Studio</w:t>
            </w:r>
            <w:r>
              <w:br/>
            </w:r>
            <w:r>
              <w:t xml:space="preserve">18 Allenby Street, Suite 3B</w:t>
            </w:r>
            <w:r>
              <w:br/>
            </w:r>
            <w:r>
              <w:t xml:space="preserve">Tel Aviv-Yafo, 6500000</w:t>
            </w:r>
            <w:r>
              <w:br/>
            </w:r>
            <w:r>
              <w:t xml:space="preserve">Israel Tel Aviv</w:t>
            </w:r>
            <w:r>
              <w:br/>
            </w:r>
            <w:r>
              <w:t xml:space="preserve">VAT No.: 51-917-554-20</w:t>
            </w:r>
            <w:r>
              <w:br/>
            </w:r>
            <w:r>
              <w:t xml:space="preserve">Contact: studio@orioncreative.co.il</w:t>
            </w:r>
            <w:r>
              <w:br/>
            </w:r>
            <w:r>
              <w:t xml:space="preserve">Tel: +972-3-512-7766</w:t>
            </w:r>
          </w:p>
        </w:tc>
      </w:tr>
    </w:tbl>
    <w:bookmarkEnd w:id="21"/>
    <w:bookmarkStart w:id="22" w:name="X549c29a435a1327c1233422a2220ac6a3837573"/>
    <w:p>
      <w:pPr>
        <w:pStyle w:val="Heading2"/>
      </w:pPr>
      <w:r>
        <w:t xml:space="preserve">2. Scope of Services — Graphic Designer Engagement</w:t>
      </w:r>
    </w:p>
    <w:p>
      <w:pPr>
        <w:pStyle w:val="FirstParagraph"/>
      </w:pPr>
      <w:r>
        <w:t xml:space="preserve">This Purchase Order is issued by Meridian Digital Solutions Ltd. to formally engage the services of a qualified</w:t>
      </w:r>
      <w:r>
        <w:t xml:space="preserve"> </w:t>
      </w:r>
      <w:r>
        <w:t xml:space="preserve">Graphic Designer</w:t>
      </w:r>
      <w:r>
        <w:t xml:space="preserve"> </w:t>
      </w:r>
      <w:r>
        <w:t xml:space="preserve">operating under Orion Creative Studio, based in Israel Tel Aviv. The Graphic Designer shall deliver a comprehensive suite of visual design assets for Meridian's Q3 2025 marketing campaign, corporate rebranding initiative, and digital product interface updates. All deliverables must conform to the brand guidelines specified in Appendix A attached to this Purchase Order and must be produced in accordance with the professional standards expected of a senior-level Graphic Designer in the Israel Tel Aviv creative industry.</w:t>
      </w:r>
    </w:p>
    <w:bookmarkEnd w:id="22"/>
    <w:bookmarkStart w:id="23" w:name="line-items-pricing"/>
    <w:p>
      <w:pPr>
        <w:pStyle w:val="Heading2"/>
      </w:pPr>
      <w:r>
        <w:t xml:space="preserve">3. Line Items &amp;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Graphic Designer Services</w:t>
            </w:r>
          </w:p>
        </w:tc>
        <w:tc>
          <w:tcPr/>
          <w:p>
            <w:pPr>
              <w:pStyle w:val="Compact"/>
              <w:jc w:val="left"/>
            </w:pPr>
            <w:r>
              <w:t xml:space="preserve">Qty</w:t>
            </w:r>
          </w:p>
        </w:tc>
        <w:tc>
          <w:tcPr/>
          <w:p>
            <w:pPr>
              <w:pStyle w:val="Compact"/>
              <w:jc w:val="left"/>
            </w:pPr>
            <w:r>
              <w:t xml:space="preserve">Unit Price (ILS)</w:t>
            </w:r>
          </w:p>
        </w:tc>
        <w:tc>
          <w:tcPr/>
          <w:p>
            <w:pPr>
              <w:pStyle w:val="Compact"/>
              <w:jc w:val="left"/>
            </w:pPr>
            <w:r>
              <w:t xml:space="preserve">Total (ILS)</w:t>
            </w:r>
          </w:p>
        </w:tc>
      </w:tr>
      <w:tr>
        <w:tc>
          <w:tcPr/>
          <w:p>
            <w:pPr>
              <w:pStyle w:val="Compact"/>
              <w:jc w:val="left"/>
            </w:pPr>
            <w:r>
              <w:t xml:space="preserve">01</w:t>
            </w:r>
          </w:p>
        </w:tc>
        <w:tc>
          <w:tcPr/>
          <w:p>
            <w:pPr>
              <w:pStyle w:val="Compact"/>
              <w:jc w:val="left"/>
            </w:pPr>
            <w:r>
              <w:t xml:space="preserve">Full corporate logo redesign and brand identity package (primary, secondary, and monochrome variants) by lead Graphic Designer</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Design of 12-page corporate brochure (print-ready, CMYK, 300 DPI) including layout, typography, and illustration by Graphic Designer</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03</w:t>
            </w:r>
          </w:p>
        </w:tc>
        <w:tc>
          <w:tcPr/>
          <w:p>
            <w:pPr>
              <w:pStyle w:val="Compact"/>
              <w:jc w:val="left"/>
            </w:pPr>
            <w:r>
              <w:t xml:space="preserve">Creation of 24 social media ad creatives (Instagram, LinkedIn, Facebook formats) by Graphic Designer</w:t>
            </w:r>
          </w:p>
        </w:tc>
        <w:tc>
          <w:tcPr/>
          <w:p>
            <w:pPr>
              <w:pStyle w:val="Compact"/>
              <w:jc w:val="left"/>
            </w:pPr>
            <w:r>
              <w:t xml:space="preserve">24</w:t>
            </w:r>
          </w:p>
        </w:tc>
        <w:tc>
          <w:tcPr/>
          <w:p>
            <w:pPr>
              <w:pStyle w:val="Compact"/>
              <w:jc w:val="left"/>
            </w:pPr>
            <w:r>
              <w:t xml:space="preserve">450.00</w:t>
            </w:r>
          </w:p>
        </w:tc>
        <w:tc>
          <w:tcPr/>
          <w:p>
            <w:pPr>
              <w:pStyle w:val="Compact"/>
              <w:jc w:val="left"/>
            </w:pPr>
            <w:r>
              <w:t xml:space="preserve">10,800.00</w:t>
            </w:r>
          </w:p>
        </w:tc>
      </w:tr>
      <w:tr>
        <w:tc>
          <w:tcPr/>
          <w:p>
            <w:pPr>
              <w:pStyle w:val="Compact"/>
              <w:jc w:val="left"/>
            </w:pPr>
            <w:r>
              <w:t xml:space="preserve">04</w:t>
            </w:r>
          </w:p>
        </w:tc>
        <w:tc>
          <w:tcPr/>
          <w:p>
            <w:pPr>
              <w:pStyle w:val="Compact"/>
              <w:jc w:val="left"/>
            </w:pPr>
            <w:r>
              <w:t xml:space="preserve">UI/UX visual design for 8 key screens of the Meridian mobile application by Graphic Designer</w:t>
            </w:r>
          </w:p>
        </w:tc>
        <w:tc>
          <w:tcPr/>
          <w:p>
            <w:pPr>
              <w:pStyle w:val="Compact"/>
              <w:jc w:val="left"/>
            </w:pPr>
            <w:r>
              <w:t xml:space="preserve">8</w:t>
            </w:r>
          </w:p>
        </w:tc>
        <w:tc>
          <w:tcPr/>
          <w:p>
            <w:pPr>
              <w:pStyle w:val="Compact"/>
              <w:jc w:val="left"/>
            </w:pPr>
            <w:r>
              <w:t xml:space="preserve">2,200.00</w:t>
            </w:r>
          </w:p>
        </w:tc>
        <w:tc>
          <w:tcPr/>
          <w:p>
            <w:pPr>
              <w:pStyle w:val="Compact"/>
              <w:jc w:val="left"/>
            </w:pPr>
            <w:r>
              <w:t xml:space="preserve">17,600.00</w:t>
            </w:r>
          </w:p>
        </w:tc>
      </w:tr>
      <w:tr>
        <w:tc>
          <w:tcPr/>
          <w:p>
            <w:pPr>
              <w:pStyle w:val="Compact"/>
              <w:jc w:val="left"/>
            </w:pPr>
            <w:r>
              <w:t xml:space="preserve">05</w:t>
            </w:r>
          </w:p>
        </w:tc>
        <w:tc>
          <w:tcPr/>
          <w:p>
            <w:pPr>
              <w:pStyle w:val="Compact"/>
              <w:jc w:val="left"/>
            </w:pPr>
            <w:r>
              <w:t xml:space="preserve">Brand style guide document (40+ pages) documenting color palette, typography, iconography, and usage rules by Graphic Designer</w:t>
            </w:r>
          </w:p>
        </w:tc>
        <w:tc>
          <w:tcPr/>
          <w:p>
            <w:pPr>
              <w:pStyle w:val="Compact"/>
              <w:jc w:val="left"/>
            </w:pPr>
            <w:r>
              <w:t xml:space="preserve">1</w:t>
            </w:r>
          </w:p>
        </w:tc>
        <w:tc>
          <w:tcPr/>
          <w:p>
            <w:pPr>
              <w:pStyle w:val="Compact"/>
              <w:jc w:val="left"/>
            </w:pPr>
            <w:r>
              <w:t xml:space="preserve">9,500.00</w:t>
            </w:r>
          </w:p>
        </w:tc>
        <w:tc>
          <w:tcPr/>
          <w:p>
            <w:pPr>
              <w:pStyle w:val="Compact"/>
              <w:jc w:val="left"/>
            </w:pPr>
            <w:r>
              <w:t xml:space="preserve">9,500.00</w:t>
            </w:r>
          </w:p>
        </w:tc>
      </w:tr>
      <w:tr>
        <w:tc>
          <w:tcPr/>
          <w:p>
            <w:pPr>
              <w:pStyle w:val="Compact"/>
              <w:jc w:val="left"/>
            </w:pPr>
            <w:r>
              <w:t xml:space="preserve">06</w:t>
            </w:r>
          </w:p>
        </w:tc>
        <w:tc>
          <w:tcPr/>
          <w:p>
            <w:pPr>
              <w:pStyle w:val="Compact"/>
              <w:jc w:val="left"/>
            </w:pPr>
            <w:r>
              <w:t xml:space="preserve">Revisions and iterative feedback cycles (up to 3 rounds per deliverable) by Graphic Designer</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r>
        <w:tc>
          <w:tcPr>
            <w:gridSpan w:val="4"/>
          </w:tcPr>
          <w:p>
            <w:pPr>
              <w:pStyle w:val="Compact"/>
              <w:jc w:val="right"/>
            </w:pPr>
            <w:r>
              <w:t xml:space="preserve">Subtotal</w:t>
            </w:r>
          </w:p>
        </w:tc>
        <w:tc>
          <w:tcPr/>
          <w:p>
            <w:pPr>
              <w:pStyle w:val="Compact"/>
              <w:jc w:val="left"/>
            </w:pPr>
            <w:r>
              <w:t xml:space="preserve">72,600.00</w:t>
            </w:r>
          </w:p>
        </w:tc>
      </w:tr>
      <w:tr>
        <w:tc>
          <w:tcPr>
            <w:gridSpan w:val="4"/>
          </w:tcPr>
          <w:p>
            <w:pPr>
              <w:pStyle w:val="Compact"/>
              <w:jc w:val="right"/>
            </w:pPr>
            <w:r>
              <w:t xml:space="preserve">VAT (18% — Israel Tel Aviv jurisdiction)</w:t>
            </w:r>
          </w:p>
        </w:tc>
        <w:tc>
          <w:tcPr/>
          <w:p>
            <w:pPr>
              <w:pStyle w:val="Compact"/>
              <w:jc w:val="left"/>
            </w:pPr>
            <w:r>
              <w:t xml:space="preserve">13,068.00</w:t>
            </w:r>
          </w:p>
        </w:tc>
      </w:tr>
      <w:tr>
        <w:tc>
          <w:tcPr>
            <w:gridSpan w:val="4"/>
          </w:tcPr>
          <w:p>
            <w:pPr>
              <w:pStyle w:val="Compact"/>
              <w:jc w:val="right"/>
            </w:pPr>
            <w:r>
              <w:t xml:space="preserve">Grand Total (ILS)</w:t>
            </w:r>
          </w:p>
        </w:tc>
        <w:tc>
          <w:tcPr/>
          <w:p>
            <w:pPr>
              <w:pStyle w:val="Compact"/>
              <w:jc w:val="left"/>
            </w:pPr>
            <w:r>
              <w:t xml:space="preserve">85,668.00</w:t>
            </w:r>
          </w:p>
        </w:tc>
      </w:tr>
    </w:tbl>
    <w:bookmarkEnd w:id="23"/>
    <w:bookmarkStart w:id="24" w:name="delivery-schedule-milestones"/>
    <w:p>
      <w:pPr>
        <w:pStyle w:val="Heading2"/>
      </w:pPr>
      <w:r>
        <w:t xml:space="preserve">4. Delivery Schedule &amp;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Deliverable</w:t>
            </w:r>
          </w:p>
        </w:tc>
        <w:tc>
          <w:tcPr/>
          <w:p>
            <w:pPr>
              <w:pStyle w:val="Compact"/>
              <w:jc w:val="left"/>
            </w:pPr>
            <w:r>
              <w:t xml:space="preserve">Due Date</w:t>
            </w:r>
          </w:p>
        </w:tc>
      </w:tr>
      <w:tr>
        <w:tc>
          <w:tcPr/>
          <w:p>
            <w:pPr>
              <w:pStyle w:val="Compact"/>
              <w:jc w:val="left"/>
            </w:pPr>
            <w:r>
              <w:t xml:space="preserve">M1</w:t>
            </w:r>
          </w:p>
        </w:tc>
        <w:tc>
          <w:tcPr/>
          <w:p>
            <w:pPr>
              <w:pStyle w:val="Compact"/>
              <w:jc w:val="left"/>
            </w:pPr>
            <w:r>
              <w:t xml:space="preserve">Logo concepts (3 options) and initial brand direction by Graphic Designer</w:t>
            </w:r>
          </w:p>
        </w:tc>
        <w:tc>
          <w:tcPr/>
          <w:p>
            <w:pPr>
              <w:pStyle w:val="Compact"/>
              <w:jc w:val="left"/>
            </w:pPr>
            <w:r>
              <w:t xml:space="preserve">28 June 2025</w:t>
            </w:r>
          </w:p>
        </w:tc>
      </w:tr>
      <w:tr>
        <w:tc>
          <w:tcPr/>
          <w:p>
            <w:pPr>
              <w:pStyle w:val="Compact"/>
              <w:jc w:val="left"/>
            </w:pPr>
            <w:r>
              <w:t xml:space="preserve">M2</w:t>
            </w:r>
          </w:p>
        </w:tc>
        <w:tc>
          <w:tcPr/>
          <w:p>
            <w:pPr>
              <w:pStyle w:val="Compact"/>
              <w:jc w:val="left"/>
            </w:pPr>
            <w:r>
              <w:t xml:space="preserve">Finalized logo, brand identity package, and style guide by Graphic Designer</w:t>
            </w:r>
          </w:p>
        </w:tc>
        <w:tc>
          <w:tcPr/>
          <w:p>
            <w:pPr>
              <w:pStyle w:val="Compact"/>
              <w:jc w:val="left"/>
            </w:pPr>
            <w:r>
              <w:t xml:space="preserve">19 July 2025</w:t>
            </w:r>
          </w:p>
        </w:tc>
      </w:tr>
      <w:tr>
        <w:tc>
          <w:tcPr/>
          <w:p>
            <w:pPr>
              <w:pStyle w:val="Compact"/>
              <w:jc w:val="left"/>
            </w:pPr>
            <w:r>
              <w:t xml:space="preserve">M3</w:t>
            </w:r>
          </w:p>
        </w:tc>
        <w:tc>
          <w:tcPr/>
          <w:p>
            <w:pPr>
              <w:pStyle w:val="Compact"/>
              <w:jc w:val="left"/>
            </w:pPr>
            <w:r>
              <w:t xml:space="preserve">Corporate brochure (print-ready files) by Graphic Designer</w:t>
            </w:r>
          </w:p>
        </w:tc>
        <w:tc>
          <w:tcPr/>
          <w:p>
            <w:pPr>
              <w:pStyle w:val="Compact"/>
              <w:jc w:val="left"/>
            </w:pPr>
            <w:r>
              <w:t xml:space="preserve">02 August 2025</w:t>
            </w:r>
          </w:p>
        </w:tc>
      </w:tr>
      <w:tr>
        <w:tc>
          <w:tcPr/>
          <w:p>
            <w:pPr>
              <w:pStyle w:val="Compact"/>
              <w:jc w:val="left"/>
            </w:pPr>
            <w:r>
              <w:t xml:space="preserve">M4</w:t>
            </w:r>
          </w:p>
        </w:tc>
        <w:tc>
          <w:tcPr/>
          <w:p>
            <w:pPr>
              <w:pStyle w:val="Compact"/>
              <w:jc w:val="left"/>
            </w:pPr>
            <w:r>
              <w:t xml:space="preserve">Social media creatives and mobile UI designs by Graphic Designer</w:t>
            </w:r>
          </w:p>
        </w:tc>
        <w:tc>
          <w:tcPr/>
          <w:p>
            <w:pPr>
              <w:pStyle w:val="Compact"/>
              <w:jc w:val="left"/>
            </w:pPr>
            <w:r>
              <w:t xml:space="preserve">16 August 2025</w:t>
            </w:r>
          </w:p>
        </w:tc>
      </w:tr>
      <w:tr>
        <w:tc>
          <w:tcPr/>
          <w:p>
            <w:pPr>
              <w:pStyle w:val="Compact"/>
              <w:jc w:val="left"/>
            </w:pPr>
            <w:r>
              <w:t xml:space="preserve">M5</w:t>
            </w:r>
          </w:p>
        </w:tc>
        <w:tc>
          <w:tcPr/>
          <w:p>
            <w:pPr>
              <w:pStyle w:val="Compact"/>
              <w:jc w:val="left"/>
            </w:pPr>
            <w:r>
              <w:t xml:space="preserve">Final revision round and delivery of all source files by Graphic Designer</w:t>
            </w:r>
          </w:p>
        </w:tc>
        <w:tc>
          <w:tcPr/>
          <w:p>
            <w:pPr>
              <w:pStyle w:val="Compact"/>
              <w:jc w:val="left"/>
            </w:pPr>
            <w:r>
              <w:t xml:space="preserve">30 August 2025</w:t>
            </w:r>
          </w:p>
        </w:tc>
      </w:tr>
    </w:tbl>
    <w:bookmarkEnd w:id="24"/>
    <w:bookmarkStart w:id="25" w:name="terms-and-conditions"/>
    <w:p>
      <w:pPr>
        <w:pStyle w:val="Heading2"/>
      </w:pPr>
      <w:r>
        <w:t xml:space="preserve">5.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State of Israel. Any disputes arising from this Purchase Order relating to the Graphic Designer engagement shall be resolved in the competent courts of Israel Tel Aviv.</w:t>
      </w:r>
    </w:p>
    <w:p>
      <w:pPr>
        <w:numPr>
          <w:ilvl w:val="0"/>
          <w:numId w:val="1001"/>
        </w:numPr>
        <w:pStyle w:val="Compact"/>
      </w:pPr>
      <w:r>
        <w:rPr>
          <w:bCs/>
          <w:b/>
        </w:rPr>
        <w:t xml:space="preserve">Intellectual Property:</w:t>
      </w:r>
      <w:r>
        <w:t xml:space="preserve"> </w:t>
      </w:r>
      <w:r>
        <w:t xml:space="preserve">Upon full and final payment, all intellectual property rights in the deliverables produced by the Graphic Designer shall transfer irrevocably to Meridian Digital Solutions Ltd. The Graphic Designer retains the right to display the work in a professional portfolio, subject to a 90-day embargo period from final delivery.</w:t>
      </w:r>
    </w:p>
    <w:p>
      <w:pPr>
        <w:numPr>
          <w:ilvl w:val="0"/>
          <w:numId w:val="1001"/>
        </w:numPr>
        <w:pStyle w:val="Compact"/>
      </w:pPr>
      <w:r>
        <w:rPr>
          <w:bCs/>
          <w:b/>
        </w:rPr>
        <w:t xml:space="preserve">Payment Schedule:</w:t>
      </w:r>
      <w:r>
        <w:t xml:space="preserve"> </w:t>
      </w:r>
      <w:r>
        <w:t xml:space="preserve">30% advance payment upon acceptance of this Purchase Order; 40% upon completion of Milestone M2; 30% upon final delivery at Milestone M5. All payments shall be made via bank transfer to the account specified by Orion Creative Studio in Israel Tel Aviv.</w:t>
      </w:r>
    </w:p>
    <w:p>
      <w:pPr>
        <w:numPr>
          <w:ilvl w:val="0"/>
          <w:numId w:val="1001"/>
        </w:numPr>
        <w:pStyle w:val="Compact"/>
      </w:pPr>
      <w:r>
        <w:rPr>
          <w:bCs/>
          <w:b/>
        </w:rPr>
        <w:t xml:space="preserve">Revisions:</w:t>
      </w:r>
      <w:r>
        <w:t xml:space="preserve"> </w:t>
      </w:r>
      <w:r>
        <w:t xml:space="preserve">The Graphic Designer shall include up to three (3) rounds of revisions per deliverable at no additional cost. Additional revision cycles beyond the included rounds shall be billed at ILS 850 per hour.</w:t>
      </w:r>
    </w:p>
    <w:p>
      <w:pPr>
        <w:numPr>
          <w:ilvl w:val="0"/>
          <w:numId w:val="1001"/>
        </w:numPr>
        <w:pStyle w:val="Compact"/>
      </w:pPr>
      <w:r>
        <w:rPr>
          <w:bCs/>
          <w:b/>
        </w:rPr>
        <w:t xml:space="preserve">Confidentiality:</w:t>
      </w:r>
      <w:r>
        <w:t xml:space="preserve"> </w:t>
      </w:r>
      <w:r>
        <w:t xml:space="preserve">The Graphic Designer agrees to maintain strict confidentiality regarding all proprietary information, brand assets, and business strategies disclosed during the course of this Purchase Order. This obligation shall survive termination for a period of two (2) years.</w:t>
      </w:r>
    </w:p>
    <w:p>
      <w:pPr>
        <w:numPr>
          <w:ilvl w:val="0"/>
          <w:numId w:val="1001"/>
        </w:numPr>
        <w:pStyle w:val="Compact"/>
      </w:pPr>
      <w:r>
        <w:rPr>
          <w:bCs/>
          <w:b/>
        </w:rPr>
        <w:t xml:space="preserve">Termination:</w:t>
      </w:r>
      <w:r>
        <w:t xml:space="preserve"> </w:t>
      </w:r>
      <w:r>
        <w:t xml:space="preserve">Either party may terminate this Purchase Order with fourteen (14) days written notice. In the event of termination, the Buyer shall pay for all services rendered by the Graphic Designer up to the date of termination, less any applicable deductions for incomplete work.</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 mandates, or public health emergencies affecting operations in Israel Tel Aviv.</w:t>
      </w:r>
    </w:p>
    <w:p>
      <w:pPr>
        <w:numPr>
          <w:ilvl w:val="0"/>
          <w:numId w:val="1001"/>
        </w:numPr>
        <w:pStyle w:val="Compact"/>
      </w:pPr>
      <w:r>
        <w:rPr>
          <w:bCs/>
          <w:b/>
        </w:rPr>
        <w:t xml:space="preserve">Compliance:</w:t>
      </w:r>
      <w:r>
        <w:t xml:space="preserve"> </w:t>
      </w:r>
      <w:r>
        <w:t xml:space="preserve">The Graphic Designer warrants that all deliverables are original works and do not infringe upon any third-party intellectual property rights under Israeli or international law. The Graphic Designer shall indemnify the Buyer against any claims arising from such infringement.</w:t>
      </w:r>
    </w:p>
    <w:p>
      <w:pPr>
        <w:numPr>
          <w:ilvl w:val="0"/>
          <w:numId w:val="1001"/>
        </w:numPr>
        <w:pStyle w:val="Compact"/>
      </w:pPr>
      <w:r>
        <w:rPr>
          <w:bCs/>
          <w:b/>
        </w:rPr>
        <w:t xml:space="preserve">Acceptance:</w:t>
      </w:r>
      <w:r>
        <w:t xml:space="preserve"> </w:t>
      </w:r>
      <w:r>
        <w:t xml:space="preserve">Deliverables shall be deemed accepted if the Buyer does not provide written notice of non-conformity within ten (10) business days of receipt. Failure to respond within this window constitutes acceptance of the Graphic Designer's work.</w:t>
      </w:r>
    </w:p>
    <w:p>
      <w:pPr>
        <w:numPr>
          <w:ilvl w:val="0"/>
          <w:numId w:val="1001"/>
        </w:numPr>
        <w:pStyle w:val="Compact"/>
      </w:pPr>
      <w:r>
        <w:rPr>
          <w:bCs/>
          <w:b/>
        </w:rPr>
        <w:t xml:space="preserve">Working Language:</w:t>
      </w:r>
      <w:r>
        <w:t xml:space="preserve"> </w:t>
      </w:r>
      <w:r>
        <w:t xml:space="preserve">All communications, documentation, and deliverable annotations under this Purchase Order shall be conducted in English, with Hebrew translations provided where legally required for filings in Israel Tel Aviv.</w:t>
      </w:r>
    </w:p>
    <w:bookmarkEnd w:id="25"/>
    <w:bookmarkStart w:id="26" w:name="acceptance-authorization"/>
    <w:p>
      <w:pPr>
        <w:pStyle w:val="Heading2"/>
      </w:pPr>
      <w:r>
        <w:t xml:space="preserve">6. Acceptance &amp; Authorization</w:t>
      </w:r>
    </w:p>
    <w:p>
      <w:pPr>
        <w:pStyle w:val="FirstParagraph"/>
      </w:pPr>
      <w:r>
        <w:t xml:space="preserve">By signing below, both parties acknowledge and agree to all terms set forth in this Purchase Order for the engagement of the Graphic Designer services as described herein. This document constitutes a binding commercial agreement between the parties under the laws of Israel Tel Aviv.</w:t>
      </w:r>
    </w:p>
    <w:bookmarkEnd w:id="26"/>
    <w:p>
      <w:pPr>
        <w:pStyle w:val="BodyText"/>
      </w:pPr>
      <w:r>
        <w:rPr>
          <w:bCs/>
          <w:b/>
        </w:rPr>
        <w:t xml:space="preserve">For Meridian Digital Solutions Ltd. (Buyer)</w:t>
      </w:r>
      <w:r>
        <w:br/>
      </w:r>
      <w:r>
        <w:t xml:space="preserve">Name: _________________________</w:t>
      </w:r>
      <w:r>
        <w:br/>
      </w:r>
      <w:r>
        <w:t xml:space="preserve">Title: Head of Procurement</w:t>
      </w:r>
      <w:r>
        <w:br/>
      </w:r>
      <w:r>
        <w:t xml:space="preserve">Signature &amp; Date: _________________________</w:t>
      </w:r>
    </w:p>
    <w:p>
      <w:pPr>
        <w:pStyle w:val="BodyText"/>
      </w:pPr>
      <w:r>
        <w:rPr>
          <w:bCs/>
          <w:b/>
        </w:rPr>
        <w:t xml:space="preserve">For Orion Creative Studio (Supplier)</w:t>
      </w:r>
      <w:r>
        <w:br/>
      </w:r>
      <w:r>
        <w:t xml:space="preserve">Name: _________________________</w:t>
      </w:r>
      <w:r>
        <w:br/>
      </w:r>
      <w:r>
        <w:t xml:space="preserve">Title: Lead Graphic Designer / Studio Director</w:t>
      </w:r>
      <w:r>
        <w:br/>
      </w:r>
      <w:r>
        <w:t xml:space="preserve">Signature &amp; Date: _________________________</w:t>
      </w:r>
    </w:p>
    <w:p>
      <w:pPr>
        <w:pStyle w:val="BodyText"/>
      </w:pPr>
      <w:r>
        <w:t xml:space="preserve">Purchase Order PO-IL-TLV-2025-04782 — Graphic Designer Services — Issued in Israel Tel Aviv</w:t>
      </w:r>
      <w:r>
        <w:br/>
      </w:r>
      <w:r>
        <w:t xml:space="preserve">This document is valid only when signed by both authorized representatives. Uncontrolled when printed.</w:t>
      </w:r>
      <w:r>
        <w:br/>
      </w:r>
      <w:r>
        <w:t xml:space="preserve">© 2025 Meridian Digital Solutions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Graphic Designer Services - Israel Tel Aviv</dc:title>
  <dc:creator/>
  <dc:language>en</dc:language>
  <cp:keywords/>
  <dcterms:created xsi:type="dcterms:W3CDTF">2026-10-10T09:17:42Z</dcterms:created>
  <dcterms:modified xsi:type="dcterms:W3CDTF">2026-10-10T09:17:42Z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