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Professional Graphic Designer Services — Ivory Coast Abidjan</w:t>
      </w:r>
    </w:p>
    <w:p>
      <w:pPr>
        <w:pStyle w:val="BodyText"/>
      </w:pPr>
      <w:r>
        <w:t xml:space="preserve">PO-2025-IVC-0047</w:t>
      </w:r>
    </w:p>
    <w:bookmarkEnd w:id="20"/>
    <w:p>
      <w:pPr>
        <w:pStyle w:val="BodyText"/>
      </w:pPr>
      <w:r>
        <w:rPr>
          <w:bCs/>
          <w:b/>
        </w:rPr>
        <w:t xml:space="preserve">Purchase Order No.:</w:t>
      </w:r>
      <w:r>
        <w:t xml:space="preserve"> </w:t>
      </w:r>
      <w:r>
        <w:t xml:space="preserve">PO-2025-IVC-0047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Office:</w:t>
      </w:r>
      <w:r>
        <w:t xml:space="preserve"> </w:t>
      </w:r>
      <w:r>
        <w:t xml:space="preserve">Abidjan, Ivory Coast</w:t>
      </w:r>
      <w:r>
        <w:br/>
      </w:r>
      <w:r>
        <w:rPr>
          <w:bCs/>
          <w:b/>
        </w:rPr>
        <w:t xml:space="preserve">Department:</w:t>
      </w:r>
      <w:r>
        <w:t xml:space="preserve"> </w:t>
      </w:r>
      <w:r>
        <w:t xml:space="preserve">Marketing &amp; Branding</w:t>
      </w:r>
      <w:r>
        <w:br/>
      </w:r>
      <w:r>
        <w:rPr>
          <w:bCs/>
          <w:b/>
        </w:rPr>
        <w:t xml:space="preserve">Priority:</w:t>
      </w:r>
      <w:r>
        <w:t xml:space="preserve"> </w:t>
      </w:r>
      <w:r>
        <w:t xml:space="preserve">Standard</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Sahel Creative Industries SARL</w:t>
            </w:r>
          </w:p>
        </w:tc>
      </w:tr>
      <w:tr>
        <w:tc>
          <w:tcPr/>
          <w:p>
            <w:pPr>
              <w:pStyle w:val="Compact"/>
              <w:jc w:val="left"/>
            </w:pPr>
            <w:r>
              <w:rPr>
                <w:bCs/>
                <w:b/>
              </w:rPr>
              <w:t xml:space="preserve">Address:</w:t>
            </w:r>
          </w:p>
        </w:tc>
        <w:tc>
          <w:tcPr/>
          <w:p>
            <w:pPr>
              <w:pStyle w:val="Compact"/>
              <w:jc w:val="left"/>
            </w:pPr>
            <w:r>
              <w:t xml:space="preserve">Immeuble Le Phare, Boulevard de Vridi, Cocody, Abidjan, Ivory Coast</w:t>
            </w:r>
          </w:p>
        </w:tc>
      </w:tr>
      <w:tr>
        <w:tc>
          <w:tcPr/>
          <w:p>
            <w:pPr>
              <w:pStyle w:val="Compact"/>
              <w:jc w:val="left"/>
            </w:pPr>
            <w:r>
              <w:rPr>
                <w:bCs/>
                <w:b/>
              </w:rPr>
              <w:t xml:space="preserve">RC No.:</w:t>
            </w:r>
          </w:p>
        </w:tc>
        <w:tc>
          <w:tcPr/>
          <w:p>
            <w:pPr>
              <w:pStyle w:val="Compact"/>
              <w:jc w:val="left"/>
            </w:pPr>
            <w:r>
              <w:t xml:space="preserve">CI-ABJ-2019-B-12345</w:t>
            </w:r>
          </w:p>
        </w:tc>
      </w:tr>
      <w:tr>
        <w:tc>
          <w:tcPr/>
          <w:p>
            <w:pPr>
              <w:pStyle w:val="Compact"/>
              <w:jc w:val="left"/>
            </w:pPr>
            <w:r>
              <w:rPr>
                <w:bCs/>
                <w:b/>
              </w:rPr>
              <w:t xml:space="preserve">Contact Person:</w:t>
            </w:r>
          </w:p>
        </w:tc>
        <w:tc>
          <w:tcPr/>
          <w:p>
            <w:pPr>
              <w:pStyle w:val="Compact"/>
              <w:jc w:val="left"/>
            </w:pPr>
            <w:r>
              <w:t xml:space="preserve">Mr. Kouassi Adjoua — Head of Procurement</w:t>
            </w:r>
          </w:p>
        </w:tc>
      </w:tr>
      <w:tr>
        <w:tc>
          <w:tcPr/>
          <w:p>
            <w:pPr>
              <w:pStyle w:val="Compact"/>
              <w:jc w:val="left"/>
            </w:pPr>
            <w:r>
              <w:rPr>
                <w:bCs/>
                <w:b/>
              </w:rPr>
              <w:t xml:space="preserve">Email / Phone:</w:t>
            </w:r>
          </w:p>
        </w:tc>
        <w:tc>
          <w:tcPr/>
          <w:p>
            <w:pPr>
              <w:pStyle w:val="Compact"/>
              <w:jc w:val="left"/>
            </w:pPr>
            <w:r>
              <w:t xml:space="preserve">procurement@sahelcreative.ci / +225 27 22 45 67 89</w:t>
            </w:r>
          </w:p>
        </w:tc>
      </w:tr>
    </w:tbl>
    <w:bookmarkEnd w:id="21"/>
    <w:bookmarkStart w:id="22" w:name="vendor-service-provider-graphic-designer"/>
    <w:p>
      <w:pPr>
        <w:pStyle w:val="Heading2"/>
      </w:pPr>
      <w:r>
        <w:t xml:space="preserve">2. Vendor / Service Provider (Graphic Designer)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p>
        </w:tc>
        <w:tc>
          <w:tcPr/>
          <w:p>
            <w:pPr>
              <w:pStyle w:val="Compact"/>
              <w:jc w:val="left"/>
            </w:pPr>
            <w:r>
              <w:t xml:space="preserve">Ms. Awa Diabaté — Independent Graphic Designer</w:t>
            </w:r>
          </w:p>
        </w:tc>
      </w:tr>
      <w:tr>
        <w:tc>
          <w:tcPr/>
          <w:p>
            <w:pPr>
              <w:pStyle w:val="Compact"/>
              <w:jc w:val="left"/>
            </w:pPr>
            <w:r>
              <w:rPr>
                <w:bCs/>
                <w:b/>
              </w:rPr>
              <w:t xml:space="preserve">Studio Address:</w:t>
            </w:r>
          </w:p>
        </w:tc>
        <w:tc>
          <w:tcPr/>
          <w:p>
            <w:pPr>
              <w:pStyle w:val="Compact"/>
              <w:jc w:val="left"/>
            </w:pPr>
            <w:r>
              <w:t xml:space="preserve">Quartier Angré 8e, Rue des Palmiers, Abidjan, Ivory Coast</w:t>
            </w:r>
          </w:p>
        </w:tc>
      </w:tr>
      <w:tr>
        <w:tc>
          <w:tcPr/>
          <w:p>
            <w:pPr>
              <w:pStyle w:val="Compact"/>
              <w:jc w:val="left"/>
            </w:pPr>
            <w:r>
              <w:rPr>
                <w:bCs/>
                <w:b/>
              </w:rPr>
              <w:t xml:space="preserve">NIF (Tax ID):</w:t>
            </w:r>
          </w:p>
        </w:tc>
        <w:tc>
          <w:tcPr/>
          <w:p>
            <w:pPr>
              <w:pStyle w:val="Compact"/>
              <w:jc w:val="left"/>
            </w:pPr>
            <w:r>
              <w:t xml:space="preserve">CI-NIF-2021-78901234</w:t>
            </w:r>
          </w:p>
        </w:tc>
      </w:tr>
      <w:tr>
        <w:tc>
          <w:tcPr/>
          <w:p>
            <w:pPr>
              <w:pStyle w:val="Compact"/>
              <w:jc w:val="left"/>
            </w:pPr>
            <w:r>
              <w:rPr>
                <w:bCs/>
                <w:b/>
              </w:rPr>
              <w:t xml:space="preserve">Specialization:</w:t>
            </w:r>
          </w:p>
        </w:tc>
        <w:tc>
          <w:tcPr/>
          <w:p>
            <w:pPr>
              <w:pStyle w:val="Compact"/>
              <w:jc w:val="left"/>
            </w:pPr>
            <w:r>
              <w:t xml:space="preserve">Brand Identity, Print Design, Digital Marketing Collateral, Packaging Design</w:t>
            </w:r>
          </w:p>
        </w:tc>
      </w:tr>
      <w:tr>
        <w:tc>
          <w:tcPr/>
          <w:p>
            <w:pPr>
              <w:pStyle w:val="Compact"/>
              <w:jc w:val="left"/>
            </w:pPr>
            <w:r>
              <w:rPr>
                <w:bCs/>
                <w:b/>
              </w:rPr>
              <w:t xml:space="preserve">Contact:</w:t>
            </w:r>
          </w:p>
        </w:tc>
        <w:tc>
          <w:tcPr/>
          <w:p>
            <w:pPr>
              <w:pStyle w:val="Compact"/>
              <w:jc w:val="left"/>
            </w:pPr>
            <w:r>
              <w:t xml:space="preserve">awa.diabate.design@gmail.com / +225 07 08 12 34 56</w:t>
            </w:r>
          </w:p>
        </w:tc>
      </w:tr>
    </w:tbl>
    <w:bookmarkEnd w:id="22"/>
    <w:bookmarkStart w:id="23" w:name="scope-of-work-itemized-services"/>
    <w:p>
      <w:pPr>
        <w:pStyle w:val="Heading2"/>
      </w:pPr>
      <w:r>
        <w:t xml:space="preserve">3. Scope of Work &amp; Itemized Services</w:t>
      </w:r>
    </w:p>
    <w:p>
      <w:pPr>
        <w:pStyle w:val="FirstParagraph"/>
      </w:pPr>
      <w:r>
        <w:t xml:space="preserve">This</w:t>
      </w:r>
      <w:r>
        <w:t xml:space="preserve"> </w:t>
      </w:r>
      <w:r>
        <w:t xml:space="preserve">Purchase Order</w:t>
      </w:r>
      <w:r>
        <w:t xml:space="preserve"> </w:t>
      </w:r>
      <w:r>
        <w:t xml:space="preserve">formally authorizes the engagement of the above-named</w:t>
      </w:r>
      <w:r>
        <w:t xml:space="preserve"> </w:t>
      </w:r>
      <w:r>
        <w:t xml:space="preserve">Graphic Designer</w:t>
      </w:r>
      <w:r>
        <w:t xml:space="preserve"> </w:t>
      </w:r>
      <w:r>
        <w:t xml:space="preserve">to deliver a comprehensive suite of visual design services for Sahel Creative Industries SARL. All deliverables shall be produced in accordance with the creative brief attached as Annex A and must reflect the cultural and commercial context of</w:t>
      </w:r>
      <w:r>
        <w:t xml:space="preserve"> </w:t>
      </w:r>
      <w:r>
        <w:t xml:space="preserve">Ivory Coast Abidjan</w:t>
      </w:r>
      <w:r>
        <w:t xml:space="preserve">, including but not limited to the use of locally resonant color palettes, typography suited to both French and English-speaking audiences, and imagery representative of the Ivorian market.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Complete brand identity redesign (logo, color system, typography guide) for the company’s new consumer product line targeting the Abidjan metropolitan market.</w:t>
            </w:r>
          </w:p>
        </w:tc>
        <w:tc>
          <w:tcPr/>
          <w:p>
            <w:pPr>
              <w:pStyle w:val="Compact"/>
              <w:jc w:val="left"/>
            </w:pPr>
            <w:r>
              <w:t xml:space="preserve">Brand Book (PDF, 40+ pages)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Design of 12-point packaging for a range of artisanal food products, compliant with Ivorian food-labeling regulations (ANCI standards).</w:t>
            </w:r>
          </w:p>
        </w:tc>
        <w:tc>
          <w:tcPr/>
          <w:p>
            <w:pPr>
              <w:pStyle w:val="Compact"/>
              <w:jc w:val="left"/>
            </w:pPr>
            <w:r>
              <w:t xml:space="preserve">Print-ready files (AI, PDF/X-4)</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Creation of a digital marketing asset pack: 20 social media templates, 4 banner ads, and 2 animated video intros for the product launch campaign in Abidjan.</w:t>
            </w:r>
          </w:p>
        </w:tc>
        <w:tc>
          <w:tcPr/>
          <w:p>
            <w:pPr>
              <w:pStyle w:val="Compact"/>
              <w:jc w:val="left"/>
            </w:pPr>
            <w:r>
              <w:t xml:space="preserve">Source files + exported assets</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04</w:t>
            </w:r>
          </w:p>
        </w:tc>
        <w:tc>
          <w:tcPr/>
          <w:p>
            <w:pPr>
              <w:pStyle w:val="Compact"/>
              <w:jc w:val="left"/>
            </w:pPr>
            <w:r>
              <w:t xml:space="preserve">Design of a 16-page corporate brochure (French and English editions) for distribution at the Abidjan International Fair (SIAO) 2025.</w:t>
            </w:r>
          </w:p>
        </w:tc>
        <w:tc>
          <w:tcPr/>
          <w:p>
            <w:pPr>
              <w:pStyle w:val="Compact"/>
              <w:jc w:val="left"/>
            </w:pPr>
            <w:r>
              <w:t xml:space="preserve">Print-ready + digital PDF</w:t>
            </w:r>
          </w:p>
        </w:tc>
        <w:tc>
          <w:tcPr/>
          <w:p>
            <w:pPr>
              <w:pStyle w:val="Compact"/>
              <w:jc w:val="left"/>
            </w:pPr>
            <w:r>
              <w:t xml:space="preserve">2</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On-site creative consultation and design review sessions at the buyer’s Abidjan office (3 half-day sessions).</w:t>
            </w:r>
          </w:p>
        </w:tc>
        <w:tc>
          <w:tcPr/>
          <w:p>
            <w:pPr>
              <w:pStyle w:val="Compact"/>
              <w:jc w:val="left"/>
            </w:pPr>
            <w:r>
              <w:t xml:space="preserve">Service</w:t>
            </w:r>
          </w:p>
        </w:tc>
        <w:tc>
          <w:tcPr/>
          <w:p>
            <w:pPr>
              <w:pStyle w:val="Compact"/>
              <w:jc w:val="left"/>
            </w:pPr>
            <w:r>
              <w:t xml:space="preserve">3</w:t>
            </w:r>
          </w:p>
        </w:tc>
        <w:tc>
          <w:tcPr/>
          <w:p>
            <w:pPr>
              <w:pStyle w:val="Compact"/>
              <w:jc w:val="left"/>
            </w:pPr>
            <w:r>
              <w:t xml:space="preserve">150,000</w:t>
            </w:r>
          </w:p>
        </w:tc>
        <w:tc>
          <w:tcPr/>
          <w:p>
            <w:pPr>
              <w:pStyle w:val="Compact"/>
              <w:jc w:val="left"/>
            </w:pPr>
            <w:r>
              <w:t xml:space="preserve">450,000</w:t>
            </w:r>
          </w:p>
        </w:tc>
      </w:tr>
      <w:tr>
        <w:tc>
          <w:tcPr>
            <w:gridSpan w:val="5"/>
          </w:tcPr>
          <w:p>
            <w:pPr>
              <w:pStyle w:val="Compact"/>
              <w:jc w:val="right"/>
            </w:pPr>
            <w:r>
              <w:t xml:space="preserve">Subtotal</w:t>
            </w:r>
          </w:p>
        </w:tc>
        <w:tc>
          <w:tcPr/>
          <w:p>
            <w:pPr>
              <w:pStyle w:val="Compact"/>
              <w:jc w:val="left"/>
            </w:pPr>
            <w:r>
              <w:t xml:space="preserve">5,660,000</w:t>
            </w:r>
          </w:p>
        </w:tc>
      </w:tr>
      <w:tr>
        <w:tc>
          <w:tcPr>
            <w:gridSpan w:val="5"/>
          </w:tcPr>
          <w:p>
            <w:pPr>
              <w:pStyle w:val="Compact"/>
              <w:jc w:val="right"/>
            </w:pPr>
            <w:r>
              <w:t xml:space="preserve">VAT (18% — applicable in Ivory Coast)</w:t>
            </w:r>
          </w:p>
        </w:tc>
        <w:tc>
          <w:tcPr/>
          <w:p>
            <w:pPr>
              <w:pStyle w:val="Compact"/>
              <w:jc w:val="left"/>
            </w:pPr>
            <w:r>
              <w:t xml:space="preserve">1,018,800</w:t>
            </w:r>
          </w:p>
        </w:tc>
      </w:tr>
      <w:tr>
        <w:tc>
          <w:tcPr>
            <w:gridSpan w:val="5"/>
          </w:tcPr>
          <w:p>
            <w:pPr>
              <w:pStyle w:val="Compact"/>
              <w:jc w:val="right"/>
            </w:pPr>
            <w:r>
              <w:t xml:space="preserve">GRAND TOTAL (XOF)</w:t>
            </w:r>
          </w:p>
        </w:tc>
        <w:tc>
          <w:tcPr/>
          <w:p>
            <w:pPr>
              <w:pStyle w:val="Compact"/>
              <w:jc w:val="left"/>
            </w:pPr>
            <w:r>
              <w:t xml:space="preserve">6,678,800</w:t>
            </w:r>
          </w:p>
        </w:tc>
      </w:tr>
    </w:tbl>
    <w:bookmarkEnd w:id="23"/>
    <w:bookmarkStart w:id="24" w:name="delivery-schedule-acceptance-criteria"/>
    <w:p>
      <w:pPr>
        <w:pStyle w:val="Heading2"/>
      </w:pPr>
      <w:r>
        <w:t xml:space="preserve">4. Delivery Schedule &amp; Acceptance Criteria</w:t>
      </w:r>
    </w:p>
    <w:p>
      <w:pPr>
        <w:pStyle w:val="FirstParagraph"/>
      </w:pPr>
      <w:r>
        <w:t xml:space="preserve">The</w:t>
      </w:r>
      <w:r>
        <w:t xml:space="preserve"> </w:t>
      </w:r>
      <w:r>
        <w:t xml:space="preserve">Graphic Designer</w:t>
      </w:r>
      <w:r>
        <w:t xml:space="preserve"> </w:t>
      </w:r>
      <w:r>
        <w:t xml:space="preserve">shall adhere to the following milestone schedule. All deliverables must be submitted to the buyer’s designated project manager at the Abidjan office or via the secure cloud portal specified in Annex B. Acceptance of each deliverable requires written sign-off from the buyer’s Branding Director. Revisions are limited to two (2) rounds per item unless otherwise agreed in writing. Failure to meet the deadlines outlined below may result in a penalty of 1% of the affected line-item value per calendar day of delay, capped at 10%.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Acceptance Criteria</w:t>
            </w:r>
          </w:p>
        </w:tc>
      </w:tr>
      <w:tr>
        <w:tc>
          <w:tcPr/>
          <w:p>
            <w:pPr>
              <w:pStyle w:val="Compact"/>
              <w:jc w:val="left"/>
            </w:pPr>
            <w:r>
              <w:t xml:space="preserve">Brand Identity (Ref 01)</w:t>
            </w:r>
          </w:p>
        </w:tc>
        <w:tc>
          <w:tcPr/>
          <w:p>
            <w:pPr>
              <w:pStyle w:val="Compact"/>
              <w:jc w:val="left"/>
            </w:pPr>
            <w:r>
              <w:t xml:space="preserve">05 July 2025</w:t>
            </w:r>
          </w:p>
        </w:tc>
        <w:tc>
          <w:tcPr/>
          <w:p>
            <w:pPr>
              <w:pStyle w:val="Compact"/>
              <w:jc w:val="left"/>
            </w:pPr>
            <w:r>
              <w:t xml:space="preserve">Approval of final logo, color codes (Pantone, CMYK, HEX), and type specimens.</w:t>
            </w:r>
          </w:p>
        </w:tc>
      </w:tr>
      <w:tr>
        <w:tc>
          <w:tcPr/>
          <w:p>
            <w:pPr>
              <w:pStyle w:val="Compact"/>
              <w:jc w:val="left"/>
            </w:pPr>
            <w:r>
              <w:t xml:space="preserve">Packaging Designs (Ref 02)</w:t>
            </w:r>
          </w:p>
        </w:tc>
        <w:tc>
          <w:tcPr/>
          <w:p>
            <w:pPr>
              <w:pStyle w:val="Compact"/>
              <w:jc w:val="left"/>
            </w:pPr>
            <w:r>
              <w:t xml:space="preserve">20 July 2025</w:t>
            </w:r>
          </w:p>
        </w:tc>
        <w:tc>
          <w:tcPr/>
          <w:p>
            <w:pPr>
              <w:pStyle w:val="Compact"/>
              <w:jc w:val="left"/>
            </w:pPr>
            <w:r>
              <w:t xml:space="preserve">Compliance with ANCI labeling rules; approval by Legal &amp; Marketing.</w:t>
            </w:r>
          </w:p>
        </w:tc>
      </w:tr>
      <w:tr>
        <w:tc>
          <w:tcPr/>
          <w:p>
            <w:pPr>
              <w:pStyle w:val="Compact"/>
              <w:jc w:val="left"/>
            </w:pPr>
            <w:r>
              <w:t xml:space="preserve">Digital Asset Pack (Ref 03)</w:t>
            </w:r>
          </w:p>
        </w:tc>
        <w:tc>
          <w:tcPr/>
          <w:p>
            <w:pPr>
              <w:pStyle w:val="Compact"/>
              <w:jc w:val="left"/>
            </w:pPr>
            <w:r>
              <w:t xml:space="preserve">01 August 2025</w:t>
            </w:r>
          </w:p>
        </w:tc>
        <w:tc>
          <w:tcPr/>
          <w:p>
            <w:pPr>
              <w:pStyle w:val="Compact"/>
              <w:jc w:val="left"/>
            </w:pPr>
            <w:r>
              <w:t xml:space="preserve">All templates editable in Adobe Creative Suite; animations in MP4, 1080p.</w:t>
            </w:r>
          </w:p>
        </w:tc>
      </w:tr>
      <w:tr>
        <w:tc>
          <w:tcPr/>
          <w:p>
            <w:pPr>
              <w:pStyle w:val="Compact"/>
              <w:jc w:val="left"/>
            </w:pPr>
            <w:r>
              <w:t xml:space="preserve">Corporate Brochure (Ref 04)</w:t>
            </w:r>
          </w:p>
        </w:tc>
        <w:tc>
          <w:tcPr/>
          <w:p>
            <w:pPr>
              <w:pStyle w:val="Compact"/>
              <w:jc w:val="left"/>
            </w:pPr>
            <w:r>
              <w:t xml:space="preserve">15 August 2025</w:t>
            </w:r>
          </w:p>
        </w:tc>
        <w:tc>
          <w:tcPr/>
          <w:p>
            <w:pPr>
              <w:pStyle w:val="Compact"/>
              <w:jc w:val="left"/>
            </w:pPr>
            <w:r>
              <w:t xml:space="preserve">Print-ready at 300 DPI, 3mm bleed; bilingual proof approved.</w:t>
            </w:r>
          </w:p>
        </w:tc>
      </w:tr>
      <w:tr>
        <w:tc>
          <w:tcPr/>
          <w:p>
            <w:pPr>
              <w:pStyle w:val="Compact"/>
              <w:jc w:val="left"/>
            </w:pPr>
            <w:r>
              <w:t xml:space="preserve">Consultation Sessions (Ref 05)</w:t>
            </w:r>
          </w:p>
        </w:tc>
        <w:tc>
          <w:tcPr/>
          <w:p>
            <w:pPr>
              <w:pStyle w:val="Compact"/>
              <w:jc w:val="left"/>
            </w:pPr>
            <w:r>
              <w:t xml:space="preserve">By 22 August 2025</w:t>
            </w:r>
          </w:p>
        </w:tc>
        <w:tc>
          <w:tcPr/>
          <w:p>
            <w:pPr>
              <w:pStyle w:val="Compact"/>
              <w:jc w:val="left"/>
            </w:pPr>
            <w:r>
              <w:t xml:space="preserve">Completion of all three on-site sessions in Abidjan.</w:t>
            </w:r>
          </w:p>
        </w:tc>
      </w:tr>
    </w:tbl>
    <w:bookmarkEnd w:id="24"/>
    <w:bookmarkStart w:id="25" w:name="payment-terms"/>
    <w:p>
      <w:pPr>
        <w:pStyle w:val="Heading2"/>
      </w:pPr>
      <w:r>
        <w:t xml:space="preserve">5. Payment Terms</w:t>
      </w:r>
    </w:p>
    <w:p>
      <w:pPr>
        <w:pStyle w:val="FirstParagraph"/>
      </w:pPr>
      <w:r>
        <w:t xml:space="preserve">Payment for this</w:t>
      </w:r>
      <w:r>
        <w:t xml:space="preserve"> </w:t>
      </w:r>
      <w:r>
        <w:t xml:space="preserve">Purchase Order</w:t>
      </w:r>
      <w:r>
        <w:t xml:space="preserve"> </w:t>
      </w:r>
      <w:r>
        <w:t xml:space="preserve">shall be made in the following installments via bank transfer to the</w:t>
      </w:r>
      <w:r>
        <w:t xml:space="preserve"> </w:t>
      </w:r>
      <w:r>
        <w:t xml:space="preserve">Graphic Designer</w:t>
      </w:r>
      <w:r>
        <w:t xml:space="preserve">’s designated account in Ivory Coast: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Installment</w:t>
            </w:r>
          </w:p>
        </w:tc>
        <w:tc>
          <w:tcPr/>
          <w:p>
            <w:pPr>
              <w:pStyle w:val="Compact"/>
              <w:jc w:val="left"/>
            </w:pPr>
            <w:r>
              <w:t xml:space="preserve">Trigger</w:t>
            </w:r>
          </w:p>
        </w:tc>
        <w:tc>
          <w:tcPr/>
          <w:p>
            <w:pPr>
              <w:pStyle w:val="Compact"/>
              <w:jc w:val="left"/>
            </w:pPr>
            <w:r>
              <w:t xml:space="preserve">Amount (XOF)</w:t>
            </w:r>
          </w:p>
        </w:tc>
        <w:tc>
          <w:tcPr/>
          <w:p>
            <w:pPr>
              <w:pStyle w:val="Compact"/>
              <w:jc w:val="left"/>
            </w:pPr>
            <w:r>
              <w:t xml:space="preserve">Due Date</w:t>
            </w:r>
          </w:p>
        </w:tc>
      </w:tr>
      <w:tr>
        <w:tc>
          <w:tcPr/>
          <w:p>
            <w:pPr>
              <w:pStyle w:val="Compact"/>
              <w:jc w:val="left"/>
            </w:pPr>
            <w:r>
              <w:t xml:space="preserve">Advance (30%)</w:t>
            </w:r>
          </w:p>
        </w:tc>
        <w:tc>
          <w:tcPr/>
          <w:p>
            <w:pPr>
              <w:pStyle w:val="Compact"/>
              <w:jc w:val="left"/>
            </w:pPr>
            <w:r>
              <w:t xml:space="preserve">Upon signature of this Purchase Order</w:t>
            </w:r>
          </w:p>
        </w:tc>
        <w:tc>
          <w:tcPr/>
          <w:p>
            <w:pPr>
              <w:pStyle w:val="Compact"/>
              <w:jc w:val="left"/>
            </w:pPr>
            <w:r>
              <w:t xml:space="preserve">2,003,640</w:t>
            </w:r>
          </w:p>
        </w:tc>
        <w:tc>
          <w:tcPr/>
          <w:p>
            <w:pPr>
              <w:pStyle w:val="Compact"/>
              <w:jc w:val="left"/>
            </w:pPr>
            <w:r>
              <w:t xml:space="preserve">21 June 2025</w:t>
            </w:r>
          </w:p>
        </w:tc>
      </w:tr>
      <w:tr>
        <w:tc>
          <w:tcPr/>
          <w:p>
            <w:pPr>
              <w:pStyle w:val="Compact"/>
              <w:jc w:val="left"/>
            </w:pPr>
            <w:r>
              <w:t xml:space="preserve">Progress (40%)</w:t>
            </w:r>
          </w:p>
        </w:tc>
        <w:tc>
          <w:tcPr/>
          <w:p>
            <w:pPr>
              <w:pStyle w:val="Compact"/>
              <w:jc w:val="left"/>
            </w:pPr>
            <w:r>
              <w:t xml:space="preserve">Upon acceptance of Refs 01 &amp; 02</w:t>
            </w:r>
          </w:p>
        </w:tc>
        <w:tc>
          <w:tcPr/>
          <w:p>
            <w:pPr>
              <w:pStyle w:val="Compact"/>
              <w:jc w:val="left"/>
            </w:pPr>
            <w:r>
              <w:t xml:space="preserve">2,671,520</w:t>
            </w:r>
          </w:p>
        </w:tc>
        <w:tc>
          <w:tcPr/>
          <w:p>
            <w:pPr>
              <w:pStyle w:val="Compact"/>
              <w:jc w:val="left"/>
            </w:pPr>
            <w:r>
              <w:t xml:space="preserve">25 July 2025</w:t>
            </w:r>
          </w:p>
        </w:tc>
      </w:tr>
      <w:tr>
        <w:tc>
          <w:tcPr/>
          <w:p>
            <w:pPr>
              <w:pStyle w:val="Compact"/>
              <w:jc w:val="left"/>
            </w:pPr>
            <w:r>
              <w:t xml:space="preserve">Final (30%)</w:t>
            </w:r>
          </w:p>
        </w:tc>
        <w:tc>
          <w:tcPr/>
          <w:p>
            <w:pPr>
              <w:pStyle w:val="Compact"/>
              <w:jc w:val="left"/>
            </w:pPr>
            <w:r>
              <w:t xml:space="preserve">Upon acceptance of all remaining deliverables</w:t>
            </w:r>
          </w:p>
        </w:tc>
        <w:tc>
          <w:tcPr/>
          <w:p>
            <w:pPr>
              <w:pStyle w:val="Compact"/>
              <w:jc w:val="left"/>
            </w:pPr>
            <w:r>
              <w:t xml:space="preserve">2,003,640</w:t>
            </w:r>
          </w:p>
        </w:tc>
        <w:tc>
          <w:tcPr/>
          <w:p>
            <w:pPr>
              <w:pStyle w:val="Compact"/>
              <w:jc w:val="left"/>
            </w:pPr>
            <w:r>
              <w:t xml:space="preserve">29 August 2025</w:t>
            </w:r>
          </w:p>
        </w:tc>
      </w:tr>
    </w:tbl>
    <w:p>
      <w:pPr>
        <w:pStyle w:val="BodyText"/>
      </w:pPr>
      <w:r>
        <w:t xml:space="preserve">All payments are subject to the receipt of a valid tax invoice (facture) bearing the vendor’s NIF and the buyer’s RC number, in compliance with the Ivorian General Tax Code (Code Général des Impôts). Late payments by the buyer shall accrue interest at the statutory rate set by the Central Bank of West African States (BCEAO).</w:t>
      </w:r>
    </w:p>
    <w:bookmarkEnd w:id="25"/>
    <w:bookmarkStart w:id="26" w:name="terms-conditions-legal-provisions"/>
    <w:p>
      <w:pPr>
        <w:pStyle w:val="Heading2"/>
      </w:pPr>
      <w:r>
        <w:t xml:space="preserve">6. Terms, Conditions &amp; Legal Provisions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Côte d’Ivoire. Any dispute arising from this engagement shall be submitted to the competent commercial courts of Abidjan, Ivory Coast.</w:t>
      </w:r>
    </w:p>
    <w:p>
      <w:pPr>
        <w:numPr>
          <w:ilvl w:val="0"/>
          <w:numId w:val="1001"/>
        </w:numPr>
        <w:pStyle w:val="Compact"/>
      </w:pPr>
      <w:r>
        <w:rPr>
          <w:bCs/>
          <w:b/>
        </w:rPr>
        <w:t xml:space="preserve">Intellectual Property:</w:t>
      </w:r>
      <w:r>
        <w:t xml:space="preserve"> </w:t>
      </w:r>
      <w:r>
        <w:t xml:space="preserve">Upon full and final payment, all intellectual property rights in the deliverables shall vest exclusively in the buyer. The Graphic Designer retains the right to display the work in a professional portfolio, subject to a 90-day embargo from the public launch date in Abidjan.</w:t>
      </w:r>
    </w:p>
    <w:p>
      <w:pPr>
        <w:numPr>
          <w:ilvl w:val="0"/>
          <w:numId w:val="1001"/>
        </w:numPr>
        <w:pStyle w:val="Compact"/>
      </w:pPr>
      <w:r>
        <w:rPr>
          <w:bCs/>
          <w:b/>
        </w:rPr>
        <w:t xml:space="preserve">Confidentiality:</w:t>
      </w:r>
      <w:r>
        <w:t xml:space="preserve"> </w:t>
      </w:r>
      <w:r>
        <w:t xml:space="preserve">The Graphic Designer agrees to maintain strict confidentiality regarding all proprietary information, trade secrets, and unreleased product details shared during the course of this engagement. This obligation survives termination for a period of three (3) years.</w:t>
      </w:r>
    </w:p>
    <w:p>
      <w:pPr>
        <w:numPr>
          <w:ilvl w:val="0"/>
          <w:numId w:val="1001"/>
        </w:numPr>
        <w:pStyle w:val="Compact"/>
      </w:pPr>
      <w:r>
        <w:rPr>
          <w:bCs/>
          <w:b/>
        </w:rPr>
        <w:t xml:space="preserve">Subcontracting:</w:t>
      </w:r>
      <w:r>
        <w:t xml:space="preserve"> </w:t>
      </w:r>
      <w:r>
        <w:t xml:space="preserve">The Graphic Designer shall not subcontract any portion of the work without prior written consent from the buyer. Any approved subcontractor must be based in or regularly operate within Ivory Coast Abidjan to ensure timely collaboration.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civil unrest, government-imposed restrictions, or pandemics affecting operations in Ivory Coast Abidjan.</w:t>
      </w:r>
    </w:p>
    <w:p>
      <w:pPr>
        <w:numPr>
          <w:ilvl w:val="0"/>
          <w:numId w:val="1001"/>
        </w:numPr>
        <w:pStyle w:val="Compact"/>
      </w:pPr>
      <w:r>
        <w:rPr>
          <w:bCs/>
          <w:b/>
        </w:rPr>
        <w:t xml:space="preserve">Termination:</w:t>
      </w:r>
      <w:r>
        <w:t xml:space="preserve"> </w:t>
      </w:r>
      <w:r>
        <w:t xml:space="preserve">Either party may terminate this Purchase Order with 15 days’ written notice. In the event of termination by the buyer for convenience, the Graphic Designer shall be compensated for all work completed and accepted up to the termination date, plus a 10% cancellation fee on the remaining balance.</w:t>
      </w:r>
    </w:p>
    <w:p>
      <w:pPr>
        <w:numPr>
          <w:ilvl w:val="0"/>
          <w:numId w:val="1001"/>
        </w:numPr>
        <w:pStyle w:val="Compact"/>
      </w:pPr>
      <w:r>
        <w:rPr>
          <w:bCs/>
          <w:b/>
        </w:rPr>
        <w:t xml:space="preserve">Warranty:</w:t>
      </w:r>
      <w:r>
        <w:t xml:space="preserve"> </w:t>
      </w:r>
      <w:r>
        <w:t xml:space="preserve">The Graphic Designer warrants that all deliverables are original, do not infringe upon any third-party intellectual property rights, and are free from defects in design and production. This warranty period is twelve (12) months from the date of final acceptance.</w:t>
      </w:r>
    </w:p>
    <w:p>
      <w:pPr>
        <w:numPr>
          <w:ilvl w:val="0"/>
          <w:numId w:val="1001"/>
        </w:numPr>
        <w:pStyle w:val="Compact"/>
      </w:pPr>
      <w:r>
        <w:rPr>
          <w:bCs/>
          <w:b/>
        </w:rPr>
        <w:t xml:space="preserve">Compliance:</w:t>
      </w:r>
      <w:r>
        <w:t xml:space="preserve"> </w:t>
      </w:r>
      <w:r>
        <w:t xml:space="preserve">The Graphic Designer confirms that all work products comply with applicable Ivorian advertising standards, consumer protection laws, and the regulations of the Ivorian Advertising Self-Regulation Body (ARPI).</w:t>
      </w:r>
    </w:p>
    <w:bookmarkEnd w:id="26"/>
    <w:bookmarkStart w:id="27" w:name="authorizations-signatures"/>
    <w:p>
      <w:pPr>
        <w:pStyle w:val="Heading2"/>
      </w:pPr>
      <w:r>
        <w:t xml:space="preserve">7. Authorizations &amp; Signatures</w:t>
      </w:r>
    </w:p>
    <w:p>
      <w:pPr>
        <w:pStyle w:val="FirstParagraph"/>
      </w:pPr>
      <w:r>
        <w:t xml:space="preserve">By signing below, both parties acknowledge and agree to all terms, conditions, and specifications set forth in this Purchase Order for the engagement of the Graphic Designer in Ivory Coast Abidjan.</w:t>
      </w:r>
    </w:p>
    <w:p>
      <w:pPr>
        <w:pStyle w:val="BodyText"/>
      </w:pPr>
      <w:r>
        <w:rPr>
          <w:bCs/>
          <w:b/>
        </w:rPr>
        <w:t xml:space="preserve">For the Buyer:</w:t>
      </w:r>
      <w:r>
        <w:br/>
      </w:r>
      <w:r>
        <w:t xml:space="preserve">Sahel Creative Industries SARL</w:t>
      </w:r>
      <w:r>
        <w:br/>
      </w:r>
      <w:r>
        <w:t xml:space="preserve">Name: Mr. Kouassi Adjoua</w:t>
      </w:r>
      <w:r>
        <w:br/>
      </w:r>
      <w:r>
        <w:t xml:space="preserve">Title: Head of Procurement</w:t>
      </w:r>
      <w:r>
        <w:br/>
      </w:r>
      <w:r>
        <w:t xml:space="preserve">Date: _______________</w:t>
      </w:r>
    </w:p>
    <w:p>
      <w:pPr>
        <w:pStyle w:val="BodyText"/>
      </w:pPr>
      <w:r>
        <w:rPr>
          <w:bCs/>
          <w:b/>
        </w:rPr>
        <w:t xml:space="preserve">For the Vendor (Graphic Designer):</w:t>
      </w:r>
      <w:r>
        <w:br/>
      </w:r>
      <w:r>
        <w:t xml:space="preserve">Ms. Awa Diabaté</w:t>
      </w:r>
      <w:r>
        <w:br/>
      </w:r>
      <w:r>
        <w:t xml:space="preserve">Independent Graphic Designer</w:t>
      </w:r>
      <w:r>
        <w:br/>
      </w:r>
      <w:r>
        <w:t xml:space="preserve">Abidjan, Ivory Coast</w:t>
      </w:r>
      <w:r>
        <w:br/>
      </w:r>
      <w:r>
        <w:t xml:space="preserve">Date: _______________</w:t>
      </w:r>
    </w:p>
    <w:bookmarkEnd w:id="27"/>
    <w:p>
      <w:pPr>
        <w:pStyle w:val="BodyText"/>
      </w:pPr>
      <w:r>
        <w:t xml:space="preserve">This Purchase Order (PO-2025-IVC-0047) is issued by Sahel Creative Industries SARL, Abidjan, Ivory Coast. It constitutes a binding commercial document upon dual signature. For queries, contact the Procurement Department at +225 27 22 45 67 89. © 2025 Sahel Creative Industries SARL.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Ivory Coast Abidjan</dc:title>
  <dc:creator/>
  <dc:language>en</dc:language>
  <cp:keywords/>
  <dcterms:created xsi:type="dcterms:W3CDTF">2026-10-10T08:36:35Z</dcterms:created>
  <dcterms:modified xsi:type="dcterms:W3CDTF">2026-10-10T08:36:35Z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