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Graphic Designer Services Engagement</w:t>
      </w:r>
    </w:p>
    <w:p>
      <w:pPr>
        <w:pStyle w:val="BodyText"/>
      </w:pPr>
      <w:r>
        <w:t xml:space="preserve">PO No: KW-2025-GD-0472</w:t>
      </w:r>
    </w:p>
    <w:bookmarkEnd w:id="20"/>
    <w:bookmarkStart w:id="21" w:name="purchase-order-details"/>
    <w:p>
      <w:pPr>
        <w:pStyle w:val="Heading2"/>
      </w:pPr>
      <w:r>
        <w:t xml:space="preserve">1. Purchase Order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KW-2025-GD-0472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By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Kuwaiti Dinar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Kuwait Kuwait City, Safat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&amp; Branding Division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BRAND-REFRESH-2025</w:t>
            </w:r>
          </w:p>
        </w:tc>
      </w:tr>
    </w:tbl>
    <w:bookmarkEnd w:id="21"/>
    <w:bookmarkStart w:id="24" w:name="parties-involved"/>
    <w:p>
      <w:pPr>
        <w:pStyle w:val="Heading2"/>
      </w:pPr>
      <w:r>
        <w:t xml:space="preserve">2. Parties Involved</w:t>
      </w:r>
    </w:p>
    <w:bookmarkStart w:id="22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Al-Nakheel Creative Solutions W.L.L.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14th Street, Safat, Kuwait Kuwait City</w:t>
      </w:r>
    </w:p>
    <w:p>
      <w:pPr>
        <w:pStyle w:val="BodyText"/>
      </w:pPr>
      <w:r>
        <w:rPr>
          <w:bCs/>
          <w:b/>
        </w:rPr>
        <w:t xml:space="preserve">Commercial Registration No:</w:t>
      </w:r>
      <w:r>
        <w:t xml:space="preserve"> </w:t>
      </w:r>
      <w:r>
        <w:t xml:space="preserve">184729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KU-TR-2025-0091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Faisal Al-Sabah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procurement@alnakheel-ks.com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+965 2244 8810</w:t>
      </w:r>
    </w:p>
    <w:bookmarkEnd w:id="22"/>
    <w:bookmarkStart w:id="23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PixelCraft Design Studio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7th Floor, Al-Burj Tower, Kuwait Kuwait City</w:t>
      </w:r>
    </w:p>
    <w:p>
      <w:pPr>
        <w:pStyle w:val="BodyText"/>
      </w:pPr>
      <w:r>
        <w:rPr>
          <w:bCs/>
          <w:b/>
        </w:rPr>
        <w:t xml:space="preserve">Commercial Registration No:</w:t>
      </w:r>
      <w:r>
        <w:t xml:space="preserve"> </w:t>
      </w:r>
      <w:r>
        <w:t xml:space="preserve">221056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KU-TR-2024-0347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Layla Al-Harbi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business@pixelcraft-ks.com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+965 9765 3321</w:t>
      </w:r>
    </w:p>
    <w:bookmarkEnd w:id="23"/>
    <w:bookmarkEnd w:id="24"/>
    <w:bookmarkStart w:id="25" w:name="scope-of-work-graphic-designer-services"/>
    <w:p>
      <w:pPr>
        <w:pStyle w:val="Heading2"/>
      </w:pPr>
      <w:r>
        <w:t xml:space="preserve">3. Scope of Work – Graphic Designer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Al-Nakheel Creative Solutions W.L.L. to formally engage the services of a qualified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through PixelCraft Design Studio for the execution of a comprehensive brand identity refresh and marketing collateral development project.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be based in and provide all services within</w:t>
      </w:r>
      <w:r>
        <w:t xml:space="preserve"> </w:t>
      </w:r>
      <w:r>
        <w:t xml:space="preserve">Kuwait Kuwait City</w:t>
      </w:r>
      <w:r>
        <w:t xml:space="preserve">, ensuring full compliance with local business regulations, cultural sensitivities, and industry standards applicable to the Kingdom of Kuwait.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possess a minimum of seven (7) years of professional experience in brand design, digital media, and print production. The designer must demonstrate a strong portfolio relevant to the Kuwaiti market and must be available for on-site meetings at the buyer's office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no fewer than three (3) times per week during the active project period.</w:t>
      </w:r>
    </w:p>
    <w:bookmarkEnd w:id="25"/>
    <w:bookmarkStart w:id="26" w:name="itemized-services-and-pricing"/>
    <w:p>
      <w:pPr>
        <w:pStyle w:val="Heading2"/>
      </w:pPr>
      <w:r>
        <w:t xml:space="preserve">4.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Graphic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Redesign – Logo, color palette, typography system, and brand guidelines document (delivered in print-ready and digital formats)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Design – Business cards, letterheads, brochures, banners, and social media templates (minimum 12 distinct assets)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Assets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Design – Website hero banners, email marketing templates, and mobile app promotional graphics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Production Supervision – On-site oversight at approved print vendors in Kuwait Kuwait City, including color calibration and quality assurance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and Final Delivery – Up to three (3) rounds of revisions per deliverable, final file handover, and source file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Strategy Sessions – In-person meetings at the buyer's premises in Kuwait Kuwait City for creative direction alignment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5,865.00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293.25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6,158.25</w:t>
            </w:r>
          </w:p>
        </w:tc>
      </w:tr>
    </w:tbl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upon signature. All services described herein shall be rendered by the designated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or their directly supervised team members.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commence work no later than 01 July 2025 and shall complete all deliverables by 30 August 2025, unless otherwise agreed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All work shall be performed in accordance with the commercial and labor laws of the State of Kuwait.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must hold a valid work permit or business license for operations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in Kuwaiti Dinars (KWD) via bank transfer to the account specified by the service provider.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(KW-2025-GD-0472) for processing.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for the final deliverables shall transfer to Al-Nakheel Creative Solutions W.L.L. upon full payment.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retains the right to display the work in their professional portfolio.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through a formal change order signed by both parties. No additional charges will be accepted without prior written approval under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shall maintain professional confidentiality regarding all proprietary information, brand assets, and business strategies disclosed during the engagement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the competent courts in Kuwait Kuwait City in accordance with Kuwaiti commercial law.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ninety (90) days from the date of issue. Failure to commence work within this period shall render this document null and void.</w:t>
      </w:r>
    </w:p>
    <w:bookmarkEnd w:id="27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Kuwait Kuwait City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For and on behalf of Al-Nakheel Creative Solutions W.L.L. (Buyer)</w:t>
      </w:r>
    </w:p>
    <w:p>
      <w:pPr>
        <w:pStyle w:val="BodyText"/>
      </w:pPr>
      <w:r>
        <w:t xml:space="preserve">Name: Mr. Faisal Al-Sabah</w:t>
      </w:r>
    </w:p>
    <w:p>
      <w:pPr>
        <w:pStyle w:val="BodyText"/>
      </w:pPr>
      <w:r>
        <w:t xml:space="preserve">Title: Head of Procurement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Stamp:</w:t>
      </w:r>
    </w:p>
    <w:p>
      <w:pPr>
        <w:pStyle w:val="BodyText"/>
      </w:pPr>
      <w:r>
        <w:rPr>
          <w:bCs/>
          <w:b/>
        </w:rPr>
        <w:t xml:space="preserve">For and on behalf of PixelCraft Design Studio (Seller / Graphic Designer Provider)</w:t>
      </w:r>
    </w:p>
    <w:p>
      <w:pPr>
        <w:pStyle w:val="BodyText"/>
      </w:pPr>
      <w:r>
        <w:t xml:space="preserve">Name: Ms. Layla Al-Harbi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 &amp; Stamp:</w:t>
      </w:r>
    </w:p>
    <w:p>
      <w:pPr>
        <w:pStyle w:val="BodyText"/>
      </w:pPr>
      <w:r>
        <w:t xml:space="preserve">This Purchase Order (KW-2025-GD-0472) was issued by Al-Nakheel Creative Solutions W.L.L., Safat, Kuwait Kuwait City. This document is valid only when bearing the official company stamp and authorized signature. For inquiries, contact the Procurement Department at procurement@alnakheel-ks.com. © 2025 Al-Nakheel Creative Solutions W.L.L.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Graphic Designer Services - Kuwait Kuwait City</dc:title>
  <dc:creator/>
  <dc:language>en</dc:language>
  <cp:keywords/>
  <dcterms:created xsi:type="dcterms:W3CDTF">2026-10-10T08:38:04Z</dcterms:created>
  <dcterms:modified xsi:type="dcterms:W3CDTF">2026-10-10T08:38:04Z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