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Graphic Designer Professional Services — Qatar Doha</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order-details"/>
            <w:r>
              <w:t xml:space="preserve">Purchase Order Details</w:t>
            </w:r>
            <w:bookmarkEnd w:id="21"/>
          </w:p>
          <w:p>
            <w:pPr>
              <w:jc w:val="left"/>
            </w:pPr>
            <w:r>
              <w:rPr>
                <w:bCs/>
                <w:b/>
              </w:rPr>
              <w:t xml:space="preserve">Purchase Order Number:</w:t>
            </w:r>
            <w:r>
              <w:t xml:space="preserve"> </w:t>
            </w:r>
            <w:r>
              <w:t xml:space="preserve">PO-QD-2025-04782</w:t>
            </w:r>
          </w:p>
          <w:p>
            <w:pPr>
              <w:jc w:val="left"/>
            </w:pPr>
            <w:r>
              <w:rPr>
                <w:bCs/>
                <w:b/>
              </w:rPr>
              <w:t xml:space="preserve">Date of Issue:</w:t>
            </w:r>
            <w:r>
              <w:t xml:space="preserve"> </w:t>
            </w:r>
            <w:r>
              <w:t xml:space="preserve">14 June 2025</w:t>
            </w:r>
          </w:p>
          <w:p>
            <w:pPr>
              <w:jc w:val="left"/>
            </w:pPr>
            <w:r>
              <w:rPr>
                <w:bCs/>
                <w:b/>
              </w:rPr>
              <w:t xml:space="preserve">Required Delivery Date:</w:t>
            </w:r>
            <w:r>
              <w:t xml:space="preserve"> </w:t>
            </w:r>
            <w:r>
              <w:t xml:space="preserve">30 September 2025</w:t>
            </w:r>
          </w:p>
          <w:p>
            <w:pPr>
              <w:jc w:val="left"/>
            </w:pPr>
            <w:r>
              <w:rPr>
                <w:bCs/>
                <w:b/>
              </w:rPr>
              <w:t xml:space="preserve">Payment Terms:</w:t>
            </w:r>
            <w:r>
              <w:t xml:space="preserve"> </w:t>
            </w:r>
            <w:r>
              <w:t xml:space="preserve">Net 30 Days from Invoice</w:t>
            </w:r>
          </w:p>
          <w:p>
            <w:pPr>
              <w:jc w:val="left"/>
            </w:pPr>
            <w:r>
              <w:rPr>
                <w:bCs/>
                <w:b/>
              </w:rPr>
              <w:t xml:space="preserve">Currency:</w:t>
            </w:r>
            <w:r>
              <w:t xml:space="preserve"> </w:t>
            </w:r>
            <w:r>
              <w:t xml:space="preserve">Qatari Riyal (QAR)</w:t>
            </w:r>
          </w:p>
        </w:tc>
        <w:tc>
          <w:tcPr/>
          <w:p>
            <w:pPr>
              <w:pStyle w:val="Heading3"/>
              <w:jc w:val="left"/>
            </w:pPr>
            <w:bookmarkStart w:id="22" w:name="buyer-information"/>
            <w:r>
              <w:t xml:space="preserve">Buyer Information</w:t>
            </w:r>
            <w:bookmarkEnd w:id="22"/>
          </w:p>
          <w:p>
            <w:pPr>
              <w:jc w:val="left"/>
            </w:pPr>
            <w:r>
              <w:rPr>
                <w:bCs/>
                <w:b/>
              </w:rPr>
              <w:t xml:space="preserve">Company:</w:t>
            </w:r>
            <w:r>
              <w:t xml:space="preserve"> </w:t>
            </w:r>
            <w:r>
              <w:t xml:space="preserve">Al Rayyan Digital Solutions LLC</w:t>
            </w:r>
          </w:p>
          <w:p>
            <w:pPr>
              <w:jc w:val="left"/>
            </w:pPr>
            <w:r>
              <w:rPr>
                <w:bCs/>
                <w:b/>
              </w:rPr>
              <w:t xml:space="preserve">Address:</w:t>
            </w:r>
            <w:r>
              <w:t xml:space="preserve"> </w:t>
            </w:r>
            <w:r>
              <w:t xml:space="preserve">Office 12, Level 5, Doha Business Bay, Street 23, Doha, Qatar</w:t>
            </w:r>
          </w:p>
          <w:p>
            <w:pPr>
              <w:jc w:val="left"/>
            </w:pPr>
            <w:r>
              <w:rPr>
                <w:bCs/>
                <w:b/>
              </w:rPr>
              <w:t xml:space="preserve">CR Number:</w:t>
            </w:r>
            <w:r>
              <w:t xml:space="preserve"> </w:t>
            </w:r>
            <w:r>
              <w:t xml:space="preserve">012345678</w:t>
            </w:r>
          </w:p>
          <w:p>
            <w:pPr>
              <w:jc w:val="left"/>
            </w:pPr>
            <w:r>
              <w:rPr>
                <w:bCs/>
                <w:b/>
              </w:rPr>
              <w:t xml:space="preserve">Contact:</w:t>
            </w:r>
            <w:r>
              <w:t xml:space="preserve"> </w:t>
            </w:r>
            <w:r>
              <w:t xml:space="preserve">Mr. Khalid Al Mansoori</w:t>
            </w:r>
          </w:p>
          <w:p>
            <w:pPr>
              <w:jc w:val="left"/>
            </w:pPr>
            <w:r>
              <w:rPr>
                <w:bCs/>
                <w:b/>
              </w:rPr>
              <w:t xml:space="preserve">Email:</w:t>
            </w:r>
            <w:r>
              <w:t xml:space="preserve"> </w:t>
            </w:r>
            <w:r>
              <w:t xml:space="preserve">procurement@alrayyandigital.qa</w:t>
            </w:r>
          </w:p>
        </w:tc>
      </w:tr>
      <w:tr>
        <w:tc>
          <w:tcPr/>
          <w:p>
            <w:pPr>
              <w:pStyle w:val="Heading3"/>
              <w:jc w:val="left"/>
            </w:pPr>
            <w:bookmarkStart w:id="23" w:name="supplier-service-provider"/>
            <w:r>
              <w:t xml:space="preserve">Supplier / Service Provider</w:t>
            </w:r>
            <w:bookmarkEnd w:id="23"/>
          </w:p>
          <w:p>
            <w:pPr>
              <w:jc w:val="left"/>
            </w:pPr>
            <w:r>
              <w:rPr>
                <w:bCs/>
                <w:b/>
              </w:rPr>
              <w:t xml:space="preserve">Company:</w:t>
            </w:r>
            <w:r>
              <w:t xml:space="preserve"> </w:t>
            </w:r>
            <w:r>
              <w:t xml:space="preserve">Creative Vision Studio FZ-LLC</w:t>
            </w:r>
          </w:p>
          <w:p>
            <w:pPr>
              <w:jc w:val="left"/>
            </w:pPr>
            <w:r>
              <w:rPr>
                <w:bCs/>
                <w:b/>
              </w:rPr>
              <w:t xml:space="preserve">Address:</w:t>
            </w:r>
            <w:r>
              <w:t xml:space="preserve"> </w:t>
            </w:r>
            <w:r>
              <w:t xml:space="preserve">Unit 44, The Pearl-Qatar, Doha, Qatar</w:t>
            </w:r>
          </w:p>
          <w:p>
            <w:pPr>
              <w:jc w:val="left"/>
            </w:pPr>
            <w:r>
              <w:rPr>
                <w:bCs/>
                <w:b/>
              </w:rPr>
              <w:t xml:space="preserve">CR Number:</w:t>
            </w:r>
            <w:r>
              <w:t xml:space="preserve"> </w:t>
            </w:r>
            <w:r>
              <w:t xml:space="preserve">098765432</w:t>
            </w:r>
          </w:p>
          <w:p>
            <w:pPr>
              <w:jc w:val="left"/>
            </w:pPr>
            <w:r>
              <w:rPr>
                <w:bCs/>
                <w:b/>
              </w:rPr>
              <w:t xml:space="preserve">Contact:</w:t>
            </w:r>
            <w:r>
              <w:t xml:space="preserve"> </w:t>
            </w:r>
            <w:r>
              <w:t xml:space="preserve">Ms. Sarah Al Thani</w:t>
            </w:r>
          </w:p>
          <w:p>
            <w:pPr>
              <w:jc w:val="left"/>
            </w:pPr>
            <w:r>
              <w:rPr>
                <w:bCs/>
                <w:b/>
              </w:rPr>
              <w:t xml:space="preserve">Email:</w:t>
            </w:r>
            <w:r>
              <w:t xml:space="preserve"> </w:t>
            </w:r>
            <w:r>
              <w:t xml:space="preserve">billing@creativevision.qa</w:t>
            </w:r>
          </w:p>
        </w:tc>
        <w:tc>
          <w:tcPr/>
          <w:p>
            <w:pPr>
              <w:pStyle w:val="Heading3"/>
              <w:jc w:val="left"/>
            </w:pPr>
            <w:bookmarkStart w:id="24" w:name="project-reference"/>
            <w:r>
              <w:t xml:space="preserve">Project Reference</w:t>
            </w:r>
            <w:bookmarkEnd w:id="24"/>
          </w:p>
          <w:p>
            <w:pPr>
              <w:jc w:val="left"/>
            </w:pPr>
            <w:r>
              <w:rPr>
                <w:bCs/>
                <w:b/>
              </w:rPr>
              <w:t xml:space="preserve">Project Name:</w:t>
            </w:r>
            <w:r>
              <w:t xml:space="preserve"> </w:t>
            </w:r>
            <w:r>
              <w:t xml:space="preserve">Q8 2025 Brand Identity &amp; Marketing Collateral</w:t>
            </w:r>
          </w:p>
          <w:p>
            <w:pPr>
              <w:jc w:val="left"/>
            </w:pPr>
            <w:r>
              <w:rPr>
                <w:bCs/>
                <w:b/>
              </w:rPr>
              <w:t xml:space="preserve">Department:</w:t>
            </w:r>
            <w:r>
              <w:t xml:space="preserve"> </w:t>
            </w:r>
            <w:r>
              <w:t xml:space="preserve">Marketing &amp; Communications</w:t>
            </w:r>
          </w:p>
          <w:p>
            <w:pPr>
              <w:jc w:val="left"/>
            </w:pPr>
            <w:r>
              <w:rPr>
                <w:bCs/>
                <w:b/>
              </w:rPr>
              <w:t xml:space="preserve">Approved By:</w:t>
            </w:r>
            <w:r>
              <w:t xml:space="preserve"> </w:t>
            </w:r>
            <w:r>
              <w:t xml:space="preserve">Board of Directors</w:t>
            </w:r>
          </w:p>
          <w:p>
            <w:pPr>
              <w:jc w:val="left"/>
            </w:pPr>
            <w:r>
              <w:rPr>
                <w:bCs/>
                <w:b/>
              </w:rPr>
              <w:t xml:space="preserve">PO Status:</w:t>
            </w:r>
            <w:r>
              <w:t xml:space="preserve"> </w:t>
            </w:r>
            <w:r>
              <w:t xml:space="preserve">Approved &amp; Issued</w:t>
            </w:r>
          </w:p>
        </w:tc>
      </w:tr>
    </w:tbl>
    <w:bookmarkStart w:id="25" w:name="X549c29a435a1327c1233422a2220ac6a3837573"/>
    <w:p>
      <w:pPr>
        <w:pStyle w:val="Heading2"/>
      </w:pPr>
      <w:r>
        <w:t xml:space="preserve">1. Scope of Services — Graphic Designer Engagement</w:t>
      </w:r>
    </w:p>
    <w:p>
      <w:pPr>
        <w:pStyle w:val="FirstParagraph"/>
      </w:pPr>
      <w:r>
        <w:t xml:space="preserve">This Purchase Order is issued by Al Rayyan Digital Solutions LLC to formally engage the services of a qualified</w:t>
      </w:r>
      <w:r>
        <w:t xml:space="preserve"> </w:t>
      </w:r>
      <w:r>
        <w:rPr>
          <w:bCs/>
          <w:b/>
        </w:rPr>
        <w:t xml:space="preserve">Graphic Designer</w:t>
      </w:r>
      <w:r>
        <w:t xml:space="preserve"> </w:t>
      </w:r>
      <w:r>
        <w:t xml:space="preserve">through Creative Vision Studio FZ-LLC for the execution of comprehensive visual design work in support of the Q8 2025 Brand Identity and Marketing Collateral project. The</w:t>
      </w:r>
      <w:r>
        <w:t xml:space="preserve"> </w:t>
      </w:r>
      <w:r>
        <w:rPr>
          <w:bCs/>
          <w:b/>
        </w:rPr>
        <w:t xml:space="preserve">Graphic Designer</w:t>
      </w:r>
      <w:r>
        <w:t xml:space="preserve"> </w:t>
      </w:r>
      <w:r>
        <w:t xml:space="preserve">shall be based in and operate out of</w:t>
      </w:r>
      <w:r>
        <w:t xml:space="preserve"> </w:t>
      </w:r>
      <w:r>
        <w:rPr>
          <w:bCs/>
          <w:b/>
        </w:rPr>
        <w:t xml:space="preserve">Qatar Doha</w:t>
      </w:r>
      <w:r>
        <w:t xml:space="preserve">, ensuring full compliance with local business regulations, cultural sensitivities, and the specific visual identity requirements of the Qatari market.</w:t>
      </w:r>
    </w:p>
    <w:p>
      <w:pPr>
        <w:pStyle w:val="BodyText"/>
      </w:pPr>
      <w:r>
        <w:t xml:space="preserve">The</w:t>
      </w:r>
      <w:r>
        <w:t xml:space="preserve"> </w:t>
      </w:r>
      <w:r>
        <w:rPr>
          <w:bCs/>
          <w:b/>
        </w:rPr>
        <w:t xml:space="preserve">Graphic Designer</w:t>
      </w:r>
      <w:r>
        <w:t xml:space="preserve"> </w:t>
      </w:r>
      <w:r>
        <w:t xml:space="preserve">engaged under this Purchase Order shall be responsible for the following deliverables, all to be produced and delivered within the</w:t>
      </w:r>
      <w:r>
        <w:t xml:space="preserve"> </w:t>
      </w:r>
      <w:r>
        <w:rPr>
          <w:bCs/>
          <w:b/>
        </w:rPr>
        <w:t xml:space="preserve">Qatar Doha</w:t>
      </w:r>
      <w:r>
        <w:t xml:space="preserve"> </w:t>
      </w:r>
      <w:r>
        <w:t xml:space="preserve">metropolitan area:</w:t>
      </w:r>
    </w:p>
    <w:p>
      <w:pPr>
        <w:numPr>
          <w:ilvl w:val="0"/>
          <w:numId w:val="1001"/>
        </w:numPr>
        <w:pStyle w:val="Compact"/>
      </w:pPr>
      <w:r>
        <w:t xml:space="preserve">Development of a complete brand identity package including primary and secondary logos, color palettes, typography systems, and brand guidelines document (minimum 40 pages).</w:t>
      </w:r>
    </w:p>
    <w:p>
      <w:pPr>
        <w:numPr>
          <w:ilvl w:val="0"/>
          <w:numId w:val="1001"/>
        </w:numPr>
        <w:pStyle w:val="Compact"/>
      </w:pPr>
      <w:r>
        <w:t xml:space="preserve">Design of print collateral: business cards, letterheads, brochures (A4 and A5), banners (3m x 1m), and exhibition booth graphics for the Qatar International Business Forum scheduled in Doha.</w:t>
      </w:r>
    </w:p>
    <w:p>
      <w:pPr>
        <w:numPr>
          <w:ilvl w:val="0"/>
          <w:numId w:val="1001"/>
        </w:numPr>
        <w:pStyle w:val="Compact"/>
      </w:pPr>
      <w:r>
        <w:t xml:space="preserve">Creation of digital assets: social media templates (Instagram, LinkedIn, X), email newsletter headers, website hero banners, and presentation slide master templates.</w:t>
      </w:r>
    </w:p>
    <w:p>
      <w:pPr>
        <w:numPr>
          <w:ilvl w:val="0"/>
          <w:numId w:val="1001"/>
        </w:numPr>
        <w:pStyle w:val="Compact"/>
      </w:pPr>
      <w:r>
        <w:t xml:space="preserve">Production of video motion graphics (up to 60 seconds) for the corporate introduction reel, incorporating the new</w:t>
      </w:r>
      <w:r>
        <w:t xml:space="preserve"> </w:t>
      </w:r>
      <w:r>
        <w:rPr>
          <w:bCs/>
          <w:b/>
        </w:rPr>
        <w:t xml:space="preserve">Graphic Designer</w:t>
      </w:r>
      <w:r>
        <w:t xml:space="preserve">-developed brand elements.</w:t>
      </w:r>
    </w:p>
    <w:p>
      <w:pPr>
        <w:numPr>
          <w:ilvl w:val="0"/>
          <w:numId w:val="1001"/>
        </w:numPr>
        <w:pStyle w:val="Compact"/>
      </w:pPr>
      <w:r>
        <w:t xml:space="preserve">Design of point-of-sale materials and in-store signage for three retail locations in Doha, including West Bay, The Pearl, and Lusail.</w:t>
      </w:r>
    </w:p>
    <w:bookmarkEnd w:id="25"/>
    <w:bookmarkStart w:id="26" w:name="financial-summary"/>
    <w:p>
      <w:pPr>
        <w:pStyle w:val="Heading2"/>
      </w:pPr>
      <w:r>
        <w:t xml:space="preserve">2.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Quantity</w:t>
            </w:r>
          </w:p>
        </w:tc>
        <w:tc>
          <w:tcPr/>
          <w:p>
            <w:pPr>
              <w:pStyle w:val="Compact"/>
              <w:jc w:val="right"/>
            </w:pPr>
            <w:r>
              <w:t xml:space="preserve">Unit Price (QAR)</w:t>
            </w:r>
          </w:p>
        </w:tc>
        <w:tc>
          <w:tcPr/>
          <w:p>
            <w:pPr>
              <w:pStyle w:val="Compact"/>
              <w:jc w:val="right"/>
            </w:pPr>
            <w:r>
              <w:t xml:space="preserve">Total (QAR)</w:t>
            </w:r>
          </w:p>
        </w:tc>
      </w:tr>
      <w:tr>
        <w:tc>
          <w:tcPr/>
          <w:p>
            <w:pPr>
              <w:pStyle w:val="Compact"/>
              <w:jc w:val="left"/>
            </w:pPr>
            <w:r>
              <w:t xml:space="preserve">1</w:t>
            </w:r>
          </w:p>
        </w:tc>
        <w:tc>
          <w:tcPr/>
          <w:p>
            <w:pPr>
              <w:pStyle w:val="Compact"/>
              <w:jc w:val="left"/>
            </w:pPr>
            <w:r>
              <w:t xml:space="preserve">Brand Identity Development —</w:t>
            </w:r>
            <w:r>
              <w:t xml:space="preserve"> </w:t>
            </w:r>
            <w:r>
              <w:rPr>
                <w:bCs/>
                <w:b/>
              </w:rPr>
              <w:t xml:space="preserve">Graphic Designer</w:t>
            </w:r>
            <w:r>
              <w:t xml:space="preserve"> </w:t>
            </w:r>
            <w:r>
              <w:t xml:space="preserve">(Senior)</w:t>
            </w:r>
          </w:p>
        </w:tc>
        <w:tc>
          <w:tcPr/>
          <w:p>
            <w:pPr>
              <w:pStyle w:val="Compact"/>
              <w:jc w:val="right"/>
            </w:pPr>
            <w:r>
              <w:t xml:space="preserve">1</w:t>
            </w:r>
          </w:p>
        </w:tc>
        <w:tc>
          <w:tcPr/>
          <w:p>
            <w:pPr>
              <w:pStyle w:val="Compact"/>
              <w:jc w:val="right"/>
            </w:pPr>
            <w:r>
              <w:t xml:space="preserve">45,000.00</w:t>
            </w:r>
          </w:p>
        </w:tc>
        <w:tc>
          <w:tcPr/>
          <w:p>
            <w:pPr>
              <w:pStyle w:val="Compact"/>
              <w:jc w:val="right"/>
            </w:pPr>
            <w:r>
              <w:t xml:space="preserve">45,000.00</w:t>
            </w:r>
          </w:p>
        </w:tc>
      </w:tr>
      <w:tr>
        <w:tc>
          <w:tcPr/>
          <w:p>
            <w:pPr>
              <w:pStyle w:val="Compact"/>
              <w:jc w:val="left"/>
            </w:pPr>
            <w:r>
              <w:t xml:space="preserve">2</w:t>
            </w:r>
          </w:p>
        </w:tc>
        <w:tc>
          <w:tcPr/>
          <w:p>
            <w:pPr>
              <w:pStyle w:val="Compact"/>
              <w:jc w:val="left"/>
            </w:pPr>
            <w:r>
              <w:t xml:space="preserve">Print Collateral Design Package</w:t>
            </w:r>
          </w:p>
        </w:tc>
        <w:tc>
          <w:tcPr/>
          <w:p>
            <w:pPr>
              <w:pStyle w:val="Compact"/>
              <w:jc w:val="right"/>
            </w:pPr>
            <w:r>
              <w:t xml:space="preserve">1</w:t>
            </w:r>
          </w:p>
        </w:tc>
        <w:tc>
          <w:tcPr/>
          <w:p>
            <w:pPr>
              <w:pStyle w:val="Compact"/>
              <w:jc w:val="right"/>
            </w:pPr>
            <w:r>
              <w:t xml:space="preserve">28,500.00</w:t>
            </w:r>
          </w:p>
        </w:tc>
        <w:tc>
          <w:tcPr/>
          <w:p>
            <w:pPr>
              <w:pStyle w:val="Compact"/>
              <w:jc w:val="right"/>
            </w:pPr>
            <w:r>
              <w:t xml:space="preserve">28,500.00</w:t>
            </w:r>
          </w:p>
        </w:tc>
      </w:tr>
      <w:tr>
        <w:tc>
          <w:tcPr/>
          <w:p>
            <w:pPr>
              <w:pStyle w:val="Compact"/>
              <w:jc w:val="left"/>
            </w:pPr>
            <w:r>
              <w:t xml:space="preserve">3</w:t>
            </w:r>
          </w:p>
        </w:tc>
        <w:tc>
          <w:tcPr/>
          <w:p>
            <w:pPr>
              <w:pStyle w:val="Compact"/>
              <w:jc w:val="left"/>
            </w:pPr>
            <w:r>
              <w:t xml:space="preserve">Digital Asset &amp; Social Media Design</w:t>
            </w:r>
          </w:p>
        </w:tc>
        <w:tc>
          <w:tcPr/>
          <w:p>
            <w:pPr>
              <w:pStyle w:val="Compact"/>
              <w:jc w:val="right"/>
            </w:pPr>
            <w:r>
              <w:t xml:space="preserve">1</w:t>
            </w:r>
          </w:p>
        </w:tc>
        <w:tc>
          <w:tcPr/>
          <w:p>
            <w:pPr>
              <w:pStyle w:val="Compact"/>
              <w:jc w:val="right"/>
            </w:pPr>
            <w:r>
              <w:t xml:space="preserve">22,000.00</w:t>
            </w:r>
          </w:p>
        </w:tc>
        <w:tc>
          <w:tcPr/>
          <w:p>
            <w:pPr>
              <w:pStyle w:val="Compact"/>
              <w:jc w:val="right"/>
            </w:pPr>
            <w:r>
              <w:t xml:space="preserve">22,000.00</w:t>
            </w:r>
          </w:p>
        </w:tc>
      </w:tr>
      <w:tr>
        <w:tc>
          <w:tcPr/>
          <w:p>
            <w:pPr>
              <w:pStyle w:val="Compact"/>
              <w:jc w:val="left"/>
            </w:pPr>
            <w:r>
              <w:t xml:space="preserve">4</w:t>
            </w:r>
          </w:p>
        </w:tc>
        <w:tc>
          <w:tcPr/>
          <w:p>
            <w:pPr>
              <w:pStyle w:val="Compact"/>
              <w:jc w:val="left"/>
            </w:pPr>
            <w:r>
              <w:t xml:space="preserve">Motion Graphics &amp; Video Design</w:t>
            </w:r>
          </w:p>
        </w:tc>
        <w:tc>
          <w:tcPr/>
          <w:p>
            <w:pPr>
              <w:pStyle w:val="Compact"/>
              <w:jc w:val="right"/>
            </w:pPr>
            <w:r>
              <w:t xml:space="preserve">1</w:t>
            </w:r>
          </w:p>
        </w:tc>
        <w:tc>
          <w:tcPr/>
          <w:p>
            <w:pPr>
              <w:pStyle w:val="Compact"/>
              <w:jc w:val="right"/>
            </w:pPr>
            <w:r>
              <w:t xml:space="preserve">18,000.00</w:t>
            </w:r>
          </w:p>
        </w:tc>
        <w:tc>
          <w:tcPr/>
          <w:p>
            <w:pPr>
              <w:pStyle w:val="Compact"/>
              <w:jc w:val="right"/>
            </w:pPr>
            <w:r>
              <w:t xml:space="preserve">18,000.00</w:t>
            </w:r>
          </w:p>
        </w:tc>
      </w:tr>
      <w:tr>
        <w:tc>
          <w:tcPr/>
          <w:p>
            <w:pPr>
              <w:pStyle w:val="Compact"/>
              <w:jc w:val="left"/>
            </w:pPr>
            <w:r>
              <w:t xml:space="preserve">5</w:t>
            </w:r>
          </w:p>
        </w:tc>
        <w:tc>
          <w:tcPr/>
          <w:p>
            <w:pPr>
              <w:pStyle w:val="Compact"/>
              <w:jc w:val="left"/>
            </w:pPr>
            <w:r>
              <w:t xml:space="preserve">Retail Signage &amp; POS Design (3 locations, Doha)</w:t>
            </w:r>
          </w:p>
        </w:tc>
        <w:tc>
          <w:tcPr/>
          <w:p>
            <w:pPr>
              <w:pStyle w:val="Compact"/>
              <w:jc w:val="right"/>
            </w:pPr>
            <w:r>
              <w:t xml:space="preserve">3</w:t>
            </w:r>
          </w:p>
        </w:tc>
        <w:tc>
          <w:tcPr/>
          <w:p>
            <w:pPr>
              <w:pStyle w:val="Compact"/>
              <w:jc w:val="right"/>
            </w:pPr>
            <w:r>
              <w:t xml:space="preserve">7,500.00</w:t>
            </w:r>
          </w:p>
        </w:tc>
        <w:tc>
          <w:tcPr/>
          <w:p>
            <w:pPr>
              <w:pStyle w:val="Compact"/>
              <w:jc w:val="right"/>
            </w:pPr>
            <w:r>
              <w:t xml:space="preserve">22,500.00</w:t>
            </w:r>
          </w:p>
        </w:tc>
      </w:tr>
      <w:tr>
        <w:tc>
          <w:tcPr>
            <w:gridSpan w:val="4"/>
          </w:tcPr>
          <w:p>
            <w:pPr>
              <w:pStyle w:val="Compact"/>
              <w:jc w:val="left"/>
            </w:pPr>
            <w:r>
              <w:t xml:space="preserve">Subtotal</w:t>
            </w:r>
          </w:p>
        </w:tc>
        <w:tc>
          <w:tcPr/>
          <w:p>
            <w:pPr>
              <w:pStyle w:val="Compact"/>
              <w:jc w:val="right"/>
            </w:pPr>
            <w:r>
              <w:t xml:space="preserve">136,000.00</w:t>
            </w:r>
          </w:p>
        </w:tc>
      </w:tr>
      <w:tr>
        <w:tc>
          <w:tcPr>
            <w:gridSpan w:val="4"/>
          </w:tcPr>
          <w:p>
            <w:pPr>
              <w:pStyle w:val="Compact"/>
              <w:jc w:val="left"/>
            </w:pPr>
            <w:r>
              <w:t xml:space="preserve">VAT (5% — Qatar)</w:t>
            </w:r>
          </w:p>
        </w:tc>
        <w:tc>
          <w:tcPr/>
          <w:p>
            <w:pPr>
              <w:pStyle w:val="Compact"/>
              <w:jc w:val="right"/>
            </w:pPr>
            <w:r>
              <w:t xml:space="preserve">6,800.00</w:t>
            </w:r>
          </w:p>
        </w:tc>
      </w:tr>
      <w:tr>
        <w:tc>
          <w:tcPr>
            <w:gridSpan w:val="4"/>
          </w:tcPr>
          <w:p>
            <w:pPr>
              <w:pStyle w:val="Compact"/>
              <w:jc w:val="left"/>
            </w:pPr>
            <w:r>
              <w:t xml:space="preserve">Grand Total (QAR)</w:t>
            </w:r>
          </w:p>
        </w:tc>
        <w:tc>
          <w:tcPr/>
          <w:p>
            <w:pPr>
              <w:pStyle w:val="Compact"/>
              <w:jc w:val="right"/>
            </w:pPr>
            <w:r>
              <w:t xml:space="preserve">142,800.00</w:t>
            </w:r>
          </w:p>
        </w:tc>
      </w:tr>
    </w:tbl>
    <w:bookmarkEnd w:id="26"/>
    <w:bookmarkStart w:id="27" w:name="terms-and-conditions"/>
    <w:p>
      <w:pPr>
        <w:pStyle w:val="Heading2"/>
      </w:pPr>
      <w:r>
        <w:t xml:space="preserve">3. Terms and Conditions</w:t>
      </w:r>
    </w:p>
    <w:p>
      <w:pPr>
        <w:numPr>
          <w:ilvl w:val="0"/>
          <w:numId w:val="1002"/>
        </w:numPr>
        <w:pStyle w:val="Compact"/>
      </w:pPr>
      <w:r>
        <w:t xml:space="preserve">This Purchase Order is governed by the laws of the State of Qatar. Any disputes arising from this Purchase Order shall be resolved through the competent courts in</w:t>
      </w:r>
      <w:r>
        <w:t xml:space="preserve"> </w:t>
      </w:r>
      <w:r>
        <w:rPr>
          <w:bCs/>
          <w:b/>
        </w:rPr>
        <w:t xml:space="preserve">Qatar Doha</w:t>
      </w:r>
      <w:r>
        <w:t xml:space="preserve">.</w:t>
      </w:r>
    </w:p>
    <w:p>
      <w:pPr>
        <w:numPr>
          <w:ilvl w:val="0"/>
          <w:numId w:val="1002"/>
        </w:numPr>
        <w:pStyle w:val="Compact"/>
      </w:pPr>
      <w:r>
        <w:t xml:space="preserve">The</w:t>
      </w:r>
      <w:r>
        <w:t xml:space="preserve"> </w:t>
      </w:r>
      <w:r>
        <w:rPr>
          <w:bCs/>
          <w:b/>
        </w:rPr>
        <w:t xml:space="preserve">Graphic Designer</w:t>
      </w:r>
      <w:r>
        <w:t xml:space="preserve"> </w:t>
      </w:r>
      <w:r>
        <w:t xml:space="preserve">shall maintain all work-in-progress files in a secure, cloud-based repository accessible to the Buyer's project team in Doha. All source files (Adobe Illustrator, Photoshop, After Effects, Figma) must be delivered in their native editable formats.</w:t>
      </w:r>
    </w:p>
    <w:p>
      <w:pPr>
        <w:numPr>
          <w:ilvl w:val="0"/>
          <w:numId w:val="1002"/>
        </w:numPr>
        <w:pStyle w:val="Compact"/>
      </w:pPr>
      <w:r>
        <w:t xml:space="preserve">The</w:t>
      </w:r>
      <w:r>
        <w:t xml:space="preserve"> </w:t>
      </w:r>
      <w:r>
        <w:rPr>
          <w:bCs/>
          <w:b/>
        </w:rPr>
        <w:t xml:space="preserve">Graphic Designer</w:t>
      </w:r>
      <w:r>
        <w:t xml:space="preserve"> </w:t>
      </w:r>
      <w:r>
        <w:t xml:space="preserve">shall adhere to the cultural and religious guidelines applicable in Qatar, ensuring all visual content is appropriate for the Qatari audience and complies with the Qatar Communications Regulatory Authority (QCRA) content standards.</w:t>
      </w:r>
    </w:p>
    <w:p>
      <w:pPr>
        <w:numPr>
          <w:ilvl w:val="0"/>
          <w:numId w:val="1002"/>
        </w:numPr>
        <w:pStyle w:val="Compact"/>
      </w:pPr>
      <w:r>
        <w:t xml:space="preserve">Payment shall be made in three milestones: 40% upon Purchase Order acceptance, 35% upon delivery of the brand identity package, and 25% upon final acceptance of all deliverables. All payments shall be made via bank transfer to the supplier's account in Qatar.</w:t>
      </w:r>
    </w:p>
    <w:p>
      <w:pPr>
        <w:numPr>
          <w:ilvl w:val="0"/>
          <w:numId w:val="1002"/>
        </w:numPr>
        <w:pStyle w:val="Compact"/>
      </w:pPr>
      <w:r>
        <w:t xml:space="preserve">The</w:t>
      </w:r>
      <w:r>
        <w:t xml:space="preserve"> </w:t>
      </w:r>
      <w:r>
        <w:rPr>
          <w:bCs/>
          <w:b/>
        </w:rPr>
        <w:t xml:space="preserve">Graphic Designer</w:t>
      </w:r>
      <w:r>
        <w:t xml:space="preserve"> </w:t>
      </w:r>
      <w:r>
        <w:t xml:space="preserve">shall provide a minimum of three (3) revision rounds for each deliverable at no additional cost. Revisions beyond the agreed rounds shall be billed at QAR 500 per hour.</w:t>
      </w:r>
    </w:p>
    <w:p>
      <w:pPr>
        <w:numPr>
          <w:ilvl w:val="0"/>
          <w:numId w:val="1002"/>
        </w:numPr>
        <w:pStyle w:val="Compact"/>
      </w:pPr>
      <w:r>
        <w:t xml:space="preserve">All intellectual property rights for the final deliverables shall transfer to the Buyer upon full payment. The</w:t>
      </w:r>
      <w:r>
        <w:t xml:space="preserve"> </w:t>
      </w:r>
      <w:r>
        <w:rPr>
          <w:bCs/>
          <w:b/>
        </w:rPr>
        <w:t xml:space="preserve">Graphic Designer</w:t>
      </w:r>
      <w:r>
        <w:t xml:space="preserve"> </w:t>
      </w:r>
      <w:r>
        <w:t xml:space="preserve">retains the right to display the work in a professional portfolio, subject to a 90-day embargo period.</w:t>
      </w:r>
    </w:p>
    <w:p>
      <w:pPr>
        <w:numPr>
          <w:ilvl w:val="0"/>
          <w:numId w:val="1002"/>
        </w:numPr>
        <w:pStyle w:val="Compact"/>
      </w:pPr>
      <w:r>
        <w:t xml:space="preserve">The</w:t>
      </w:r>
      <w:r>
        <w:t xml:space="preserve"> </w:t>
      </w:r>
      <w:r>
        <w:rPr>
          <w:bCs/>
          <w:b/>
        </w:rPr>
        <w:t xml:space="preserve">Graphic Designer</w:t>
      </w:r>
      <w:r>
        <w:t xml:space="preserve"> </w:t>
      </w:r>
      <w:r>
        <w:t xml:space="preserve">shall be available for on-site meetings at the Buyer's office in Doha Business Bay, no fewer than twice per week during the active design phase.</w:t>
      </w:r>
    </w:p>
    <w:p>
      <w:pPr>
        <w:numPr>
          <w:ilvl w:val="0"/>
          <w:numId w:val="1002"/>
        </w:numPr>
        <w:pStyle w:val="Compact"/>
      </w:pPr>
      <w:r>
        <w:t xml:space="preserve">This Purchase Order is valid for a period of 90 days from the date of issue. Failure to commence work within 14 business days of acceptance shall constitute grounds for cancellation without penalty to the Buyer.</w:t>
      </w:r>
    </w:p>
    <w:p>
      <w:pPr>
        <w:numPr>
          <w:ilvl w:val="0"/>
          <w:numId w:val="1002"/>
        </w:numPr>
        <w:pStyle w:val="Compact"/>
      </w:pPr>
      <w:r>
        <w:t xml:space="preserve">The supplier shall maintain professional indemnity insurance with a minimum coverage of QAR 500,000, valid throughout the duration of this Purchase Order and for 12 months thereafter.</w:t>
      </w:r>
    </w:p>
    <w:bookmarkEnd w:id="27"/>
    <w:bookmarkStart w:id="28" w:name="acceptance-and-signatures"/>
    <w:p>
      <w:pPr>
        <w:pStyle w:val="Heading2"/>
      </w:pPr>
      <w:r>
        <w:t xml:space="preserve">4. Acceptance and Signatures</w:t>
      </w:r>
    </w:p>
    <w:p>
      <w:pPr>
        <w:pStyle w:val="FirstParagraph"/>
      </w:pPr>
      <w:r>
        <w:t xml:space="preserve">By signing below, both parties acknowledge and agree to the terms set forth in this Purchase Order for the engagement of</w:t>
      </w:r>
      <w:r>
        <w:t xml:space="preserve"> </w:t>
      </w:r>
      <w:r>
        <w:rPr>
          <w:bCs/>
          <w:b/>
        </w:rPr>
        <w:t xml:space="preserve">Graphic Designer</w:t>
      </w:r>
      <w:r>
        <w:t xml:space="preserve"> </w:t>
      </w:r>
      <w:r>
        <w:t xml:space="preserve">services in</w:t>
      </w:r>
      <w:r>
        <w:t xml:space="preserve"> </w:t>
      </w:r>
      <w:r>
        <w:rPr>
          <w:bCs/>
          <w:b/>
        </w:rPr>
        <w:t xml:space="preserve">Qatar Doha</w:t>
      </w:r>
      <w:r>
        <w:t xml:space="preserve">. This document constitutes a binding agreement between the parties upon execution.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Name: Khalid Al Mansoori</w:t>
            </w:r>
          </w:p>
          <w:p>
            <w:pPr>
              <w:jc w:val="left"/>
            </w:pPr>
            <w:r>
              <w:t xml:space="preserve">Title: Head of Procurement</w:t>
            </w:r>
          </w:p>
          <w:p>
            <w:pPr>
              <w:jc w:val="left"/>
            </w:pPr>
            <w:r>
              <w:t xml:space="preserve">Company: Al Rayyan Digital Solutions LLC</w:t>
            </w:r>
          </w:p>
          <w:p>
            <w:pPr>
              <w:jc w:val="left"/>
            </w:pPr>
            <w:r>
              <w:t xml:space="preserve">Signature: _________________________</w:t>
            </w:r>
          </w:p>
          <w:p>
            <w:pPr>
              <w:jc w:val="left"/>
            </w:pPr>
            <w:r>
              <w:t xml:space="preserve">Date: _________________________</w:t>
            </w:r>
          </w:p>
          <w:p>
            <w:pPr>
              <w:jc w:val="left"/>
            </w:pPr>
            <w:r>
              <w:t xml:space="preserve">Stamp:</w:t>
            </w:r>
          </w:p>
        </w:tc>
        <w:tc>
          <w:tcPr/>
          <w:p>
            <w:pPr>
              <w:jc w:val="left"/>
            </w:pPr>
            <w:r>
              <w:rPr>
                <w:bCs/>
                <w:b/>
              </w:rPr>
              <w:t xml:space="preserve">For and on behalf of the Supplier:</w:t>
            </w:r>
          </w:p>
          <w:p>
            <w:pPr>
              <w:jc w:val="left"/>
            </w:pPr>
            <w:r>
              <w:t xml:space="preserve">Name: Sarah Al Thani</w:t>
            </w:r>
          </w:p>
          <w:p>
            <w:pPr>
              <w:jc w:val="left"/>
            </w:pPr>
            <w:r>
              <w:t xml:space="preserve">Title: Managing Director</w:t>
            </w:r>
          </w:p>
          <w:p>
            <w:pPr>
              <w:jc w:val="left"/>
            </w:pPr>
            <w:r>
              <w:t xml:space="preserve">Company: Creative Vision Studio FZ-LLC</w:t>
            </w:r>
          </w:p>
          <w:p>
            <w:pPr>
              <w:jc w:val="left"/>
            </w:pPr>
            <w:r>
              <w:t xml:space="preserve">Signature: _________________________</w:t>
            </w:r>
          </w:p>
          <w:p>
            <w:pPr>
              <w:jc w:val="left"/>
            </w:pPr>
            <w:r>
              <w:t xml:space="preserve">Date: _________________________</w:t>
            </w:r>
          </w:p>
          <w:p>
            <w:pPr>
              <w:jc w:val="left"/>
            </w:pPr>
            <w:r>
              <w:t xml:space="preserve">Stamp:</w:t>
            </w:r>
          </w:p>
        </w:tc>
      </w:tr>
    </w:tbl>
    <w:p>
      <w:pPr>
        <w:pStyle w:val="BodyText"/>
      </w:pPr>
      <w:r>
        <w:rPr>
          <w:bCs/>
          <w:b/>
        </w:rPr>
        <w:t xml:space="preserve">Notice:</w:t>
      </w:r>
      <w:r>
        <w:t xml:space="preserve"> </w:t>
      </w:r>
      <w:r>
        <w:t xml:space="preserve">This Purchase Order (PO-QD-2025-04782) is an official procurement document issued for the engagement of</w:t>
      </w:r>
      <w:r>
        <w:t xml:space="preserve"> </w:t>
      </w:r>
      <w:r>
        <w:rPr>
          <w:bCs/>
          <w:b/>
        </w:rPr>
        <w:t xml:space="preserve">Graphic Designer</w:t>
      </w:r>
      <w:r>
        <w:t xml:space="preserve"> </w:t>
      </w:r>
      <w:r>
        <w:t xml:space="preserve">professional services in</w:t>
      </w:r>
      <w:r>
        <w:t xml:space="preserve"> </w:t>
      </w:r>
      <w:r>
        <w:rPr>
          <w:bCs/>
          <w:b/>
        </w:rPr>
        <w:t xml:space="preserve">Qatar Doha</w:t>
      </w:r>
      <w:r>
        <w:t xml:space="preserve">. Unauthorized reproduction or distribution of this document is prohibited. For inquiries, contact the Procurement Department at Al Rayyan Digital Solutions LLC, Doha Business Bay, Doha, Qatar. This Purchase Order supersedes all prior quotations, proposals, and verbal agreements between the parties regarding the scope of work described herein.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Qatar Doha</dc:title>
  <dc:creator/>
  <dc:language>en</dc:language>
  <cp:keywords/>
  <dcterms:created xsi:type="dcterms:W3CDTF">2026-10-10T06:10:40Z</dcterms:created>
  <dcterms:modified xsi:type="dcterms:W3CDTF">2026-10-10T06:10:40Z</dcterms:modified>
</cp:coreProperties>
</file>

<file path=docProps/custom.xml><?xml version="1.0" encoding="utf-8"?>
<Properties xmlns="http://schemas.openxmlformats.org/officeDocument/2006/custom-properties" xmlns:vt="http://schemas.openxmlformats.org/officeDocument/2006/docPropsVTypes"/>
</file>