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PO-TR-ANK-2025-00472</w:t>
      </w:r>
    </w:p>
    <w:bookmarkEnd w:id="20"/>
    <w:p>
      <w:pPr>
        <w:pStyle w:val="BodyText"/>
      </w:pPr>
      <w:r>
        <w:rPr>
          <w:bCs/>
          <w:b/>
        </w:rPr>
        <w:t xml:space="preserve">Purchase Order No.:</w:t>
      </w:r>
      <w:r>
        <w:t xml:space="preserve"> </w:t>
      </w:r>
      <w:r>
        <w:t xml:space="preserve">PO-TR-ANK-2025-00472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Ankara</w:t>
      </w:r>
    </w:p>
    <w:p>
      <w:pPr>
        <w:pStyle w:val="BodyText"/>
      </w:pPr>
      <w:r>
        <w:rPr>
          <w:bCs/>
          <w:b/>
        </w:rPr>
        <w:t xml:space="preserve">Service Category:</w:t>
      </w:r>
      <w:r>
        <w:t xml:space="preserve"> </w:t>
      </w:r>
      <w:r>
        <w:t xml:space="preserve">Graphic Designer</w:t>
      </w:r>
    </w:p>
    <w:p>
      <w:pPr>
        <w:pStyle w:val="BodyText"/>
      </w:pPr>
      <w:r>
        <w:rPr>
          <w:bCs/>
          <w:b/>
        </w:rPr>
        <w:t xml:space="preserve">Priority:</w:t>
      </w:r>
      <w:r>
        <w:t xml:space="preserve"> </w:t>
      </w:r>
      <w:r>
        <w:t xml:space="preserve">Standard</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Anatolia Digital Solutions A.Ş.</w:t>
      </w:r>
    </w:p>
    <w:p>
      <w:pPr>
        <w:pStyle w:val="BodyText"/>
      </w:pPr>
      <w:r>
        <w:rPr>
          <w:bCs/>
          <w:b/>
        </w:rPr>
        <w:t xml:space="preserve">Address:</w:t>
      </w:r>
      <w:r>
        <w:t xml:space="preserve"> </w:t>
      </w:r>
      <w:r>
        <w:t xml:space="preserve">Kızılay Mahallesi, Atatürk Bulvarı No. 142, Çankaya, 06700 Ankara, Turkey</w:t>
      </w:r>
    </w:p>
    <w:p>
      <w:pPr>
        <w:pStyle w:val="BodyText"/>
      </w:pPr>
      <w:r>
        <w:rPr>
          <w:bCs/>
          <w:b/>
        </w:rPr>
        <w:t xml:space="preserve">Contact Person:</w:t>
      </w:r>
      <w:r>
        <w:t xml:space="preserve"> </w:t>
      </w:r>
      <w:r>
        <w:t xml:space="preserve">Elif Yılmaz, Procurement Manager</w:t>
      </w:r>
    </w:p>
    <w:p>
      <w:pPr>
        <w:pStyle w:val="BodyText"/>
      </w:pPr>
      <w:r>
        <w:rPr>
          <w:bCs/>
          <w:b/>
        </w:rPr>
        <w:t xml:space="preserve">Email:</w:t>
      </w:r>
      <w:r>
        <w:t xml:space="preserve"> </w:t>
      </w:r>
      <w:r>
        <w:t xml:space="preserve">procurement@anatoliasolutions.com.tr</w:t>
      </w:r>
    </w:p>
    <w:p>
      <w:pPr>
        <w:pStyle w:val="BodyText"/>
      </w:pPr>
      <w:r>
        <w:rPr>
          <w:bCs/>
          <w:b/>
        </w:rPr>
        <w:t xml:space="preserve">Phone:</w:t>
      </w:r>
      <w:r>
        <w:t xml:space="preserve"> </w:t>
      </w:r>
      <w:r>
        <w:t xml:space="preserve">+90 312 445 6789</w:t>
      </w:r>
    </w:p>
    <w:p>
      <w:pPr>
        <w:pStyle w:val="BodyText"/>
      </w:pPr>
      <w:r>
        <w:rPr>
          <w:bCs/>
          <w:b/>
        </w:rPr>
        <w:t xml:space="preserve">Tax ID (VKN):</w:t>
      </w:r>
      <w:r>
        <w:t xml:space="preserve"> </w:t>
      </w:r>
      <w:r>
        <w:t xml:space="preserve">1234567890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PixelCraft Creative Studio Ltd.</w:t>
      </w:r>
    </w:p>
    <w:p>
      <w:pPr>
        <w:pStyle w:val="BodyText"/>
      </w:pPr>
      <w:r>
        <w:rPr>
          <w:bCs/>
          <w:b/>
        </w:rPr>
        <w:t xml:space="preserve">Address:</w:t>
      </w:r>
      <w:r>
        <w:t xml:space="preserve"> </w:t>
      </w:r>
      <w:r>
        <w:t xml:space="preserve">Tunalı Hilmi Cad. No. 88, Çankaya, 06680 Ankara, Turkey</w:t>
      </w:r>
    </w:p>
    <w:p>
      <w:pPr>
        <w:pStyle w:val="BodyText"/>
      </w:pPr>
      <w:r>
        <w:rPr>
          <w:bCs/>
          <w:b/>
        </w:rPr>
        <w:t xml:space="preserve">Contact Person:</w:t>
      </w:r>
      <w:r>
        <w:t xml:space="preserve"> </w:t>
      </w:r>
      <w:r>
        <w:t xml:space="preserve">Murat Kaya, Lead Graphic Designer</w:t>
      </w:r>
    </w:p>
    <w:p>
      <w:pPr>
        <w:pStyle w:val="BodyText"/>
      </w:pPr>
      <w:r>
        <w:rPr>
          <w:bCs/>
          <w:b/>
        </w:rPr>
        <w:t xml:space="preserve">Email:</w:t>
      </w:r>
      <w:r>
        <w:t xml:space="preserve"> </w:t>
      </w:r>
      <w:r>
        <w:t xml:space="preserve">murat.kaya@pixelcraftstudio.com.tr</w:t>
      </w:r>
    </w:p>
    <w:p>
      <w:pPr>
        <w:pStyle w:val="BodyText"/>
      </w:pPr>
      <w:r>
        <w:rPr>
          <w:bCs/>
          <w:b/>
        </w:rPr>
        <w:t xml:space="preserve">Phone:</w:t>
      </w:r>
      <w:r>
        <w:t xml:space="preserve"> </w:t>
      </w:r>
      <w:r>
        <w:t xml:space="preserve">+90 312 556 7890</w:t>
      </w:r>
    </w:p>
    <w:p>
      <w:pPr>
        <w:pStyle w:val="BodyText"/>
      </w:pPr>
      <w:r>
        <w:rPr>
          <w:bCs/>
          <w:b/>
        </w:rPr>
        <w:t xml:space="preserve">Tax ID (VKN):</w:t>
      </w:r>
      <w:r>
        <w:t xml:space="preserve"> </w:t>
      </w:r>
      <w:r>
        <w:t xml:space="preserve">9876543210</w:t>
      </w:r>
    </w:p>
    <w:bookmarkEnd w:id="22"/>
    <w:p>
      <w:pPr>
        <w:pStyle w:val="BodyText"/>
      </w:pPr>
      <w:r>
        <w:t xml:space="preserve">2. DESCRIPTION OF SERVICES – GRAPHIC DESIGNER ENGAGEMENT</w:t>
      </w:r>
    </w:p>
    <w:p>
      <w:pPr>
        <w:pStyle w:val="BodyText"/>
      </w:pPr>
      <w:r>
        <w:t xml:space="preserve">This</w:t>
      </w:r>
      <w:r>
        <w:t xml:space="preserve"> </w:t>
      </w:r>
      <w:r>
        <w:t xml:space="preserve">Purchase Order</w:t>
      </w:r>
      <w:r>
        <w:t xml:space="preserve"> </w:t>
      </w:r>
      <w:r>
        <w:t xml:space="preserve">is issued to formally authorize the procurement of professional</w:t>
      </w:r>
      <w:r>
        <w:t xml:space="preserve"> </w:t>
      </w:r>
      <w:r>
        <w:t xml:space="preserve">Graphic Designer</w:t>
      </w:r>
      <w:r>
        <w:t xml:space="preserve"> </w:t>
      </w:r>
      <w:r>
        <w:t xml:space="preserve">services to be rendered in</w:t>
      </w:r>
      <w:r>
        <w:t xml:space="preserve"> </w:t>
      </w:r>
      <w:r>
        <w:t xml:space="preserve">Turkey Ankara</w:t>
      </w:r>
      <w:r>
        <w:t xml:space="preserve">. The engagement covers a comprehensive suite of visual design deliverables required for the buyer's upcoming corporate rebranding campaign, marketing collateral production, and digital media asset creation. The</w:t>
      </w:r>
      <w:r>
        <w:t xml:space="preserve"> </w:t>
      </w:r>
      <w:r>
        <w:t xml:space="preserve">Graphic Designer</w:t>
      </w:r>
      <w:r>
        <w:t xml:space="preserve"> </w:t>
      </w:r>
      <w:r>
        <w:t xml:space="preserve">shall operate primarily from the supplier's studio located in the Çankaya district of Ankara, Turkey, with periodic on-site visits to the buyer's headquarters as specified in the project timeline.</w:t>
      </w:r>
    </w:p>
    <w:p>
      <w:pPr>
        <w:pStyle w:val="BodyText"/>
      </w:pPr>
      <w:r>
        <w:t xml:space="preserve">The scope of work under this</w:t>
      </w:r>
      <w:r>
        <w:t xml:space="preserve"> </w:t>
      </w:r>
      <w:r>
        <w:t xml:space="preserve">Purchase Order</w:t>
      </w:r>
      <w:r>
        <w:t xml:space="preserve"> </w:t>
      </w:r>
      <w:r>
        <w:t xml:space="preserve">includes but is not limited to: corporate identity design (logos, business cards, letterheads, brand guidelines), print media design (brochures, flyers, banners, trade show materials), digital media design (social media templates, website graphics, email marketing visuals), and presentation design (pitch decks, annual report layouts). All deliverables must comply with the buyer's brand standards and be produced in formats suitable for both print and digital distribution within the</w:t>
      </w:r>
      <w:r>
        <w:t xml:space="preserve"> </w:t>
      </w:r>
      <w:r>
        <w:t xml:space="preserve">Turkey Ankara</w:t>
      </w:r>
      <w:r>
        <w:t xml:space="preserve"> </w:t>
      </w:r>
      <w:r>
        <w:t xml:space="preserve">market and beyond.</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Corporate Identity Package – Graphic Designer (logo suite, brand book, stationery)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Print Media Design – 12-page brochure (Graphic Designer, 3 revision rounds)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Digital Media Asset Set – 30 social media templates (Graphic Designer)</w:t>
            </w:r>
          </w:p>
        </w:tc>
        <w:tc>
          <w:tcPr/>
          <w:p>
            <w:pPr>
              <w:pStyle w:val="Compact"/>
              <w:jc w:val="left"/>
            </w:pPr>
            <w:r>
              <w:t xml:space="preserve">30</w:t>
            </w:r>
          </w:p>
        </w:tc>
        <w:tc>
          <w:tcPr/>
          <w:p>
            <w:pPr>
              <w:pStyle w:val="Compact"/>
              <w:jc w:val="left"/>
            </w:pPr>
            <w:r>
              <w:t xml:space="preserve">Template</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Trade Show Booth Graphics – 6m x 3m backdrop + 4 roll-up banners (Graphic Designer, Ankara Expo)</w:t>
            </w:r>
          </w:p>
        </w:tc>
        <w:tc>
          <w:tcPr/>
          <w:p>
            <w:pPr>
              <w:pStyle w:val="Compact"/>
              <w:jc w:val="left"/>
            </w:pPr>
            <w:r>
              <w:t xml:space="preserve">1</w:t>
            </w:r>
          </w:p>
        </w:tc>
        <w:tc>
          <w:tcPr/>
          <w:p>
            <w:pPr>
              <w:pStyle w:val="Compact"/>
              <w:jc w:val="left"/>
            </w:pPr>
            <w:r>
              <w:t xml:space="preserve">Set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Website UI/UX Visual Design – 15 key pages (Graphic Designer, responsive layouts)</w:t>
            </w:r>
          </w:p>
        </w:tc>
        <w:tc>
          <w:tcPr/>
          <w:p>
            <w:pPr>
              <w:pStyle w:val="Compact"/>
              <w:jc w:val="left"/>
            </w:pPr>
            <w:r>
              <w:t xml:space="preserve">15</w:t>
            </w:r>
          </w:p>
        </w:tc>
        <w:tc>
          <w:tcPr/>
          <w:p>
            <w:pPr>
              <w:pStyle w:val="Compact"/>
              <w:jc w:val="left"/>
            </w:pPr>
            <w:r>
              <w:t xml:space="preserve">Page</w:t>
            </w:r>
          </w:p>
        </w:tc>
        <w:tc>
          <w:tcPr/>
          <w:p>
            <w:pPr>
              <w:pStyle w:val="Compact"/>
              <w:jc w:val="left"/>
            </w:pPr>
            <w:r>
              <w:t xml:space="preserve">2,200.00</w:t>
            </w:r>
          </w:p>
        </w:tc>
        <w:tc>
          <w:tcPr/>
          <w:p>
            <w:pPr>
              <w:pStyle w:val="Compact"/>
              <w:jc w:val="left"/>
            </w:pPr>
            <w:r>
              <w:t xml:space="preserve">33,000.00</w:t>
            </w:r>
          </w:p>
        </w:tc>
      </w:tr>
      <w:tr>
        <w:tc>
          <w:tcPr/>
          <w:p>
            <w:pPr>
              <w:pStyle w:val="Compact"/>
              <w:jc w:val="left"/>
            </w:pPr>
            <w:r>
              <w:t xml:space="preserve">06</w:t>
            </w:r>
          </w:p>
        </w:tc>
        <w:tc>
          <w:tcPr/>
          <w:p>
            <w:pPr>
              <w:pStyle w:val="Compact"/>
              <w:jc w:val="left"/>
            </w:pPr>
            <w:r>
              <w:t xml:space="preserve">Monthly Retainer – Ongoing Graphic Designer support (40 hours/month, 3 months)</w:t>
            </w:r>
          </w:p>
        </w:tc>
        <w:tc>
          <w:tcPr/>
          <w:p>
            <w:pPr>
              <w:pStyle w:val="Compact"/>
              <w:jc w:val="left"/>
            </w:pPr>
            <w:r>
              <w:t xml:space="preserve">3</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96,000.00</w:t>
            </w:r>
          </w:p>
        </w:tc>
      </w:tr>
      <w:tr>
        <w:tc>
          <w:tcPr>
            <w:gridSpan w:val="5"/>
          </w:tcPr>
          <w:p>
            <w:pPr>
              <w:pStyle w:val="Compact"/>
              <w:jc w:val="left"/>
            </w:pPr>
            <w:r>
              <w:t xml:space="preserve">Subtotal</w:t>
            </w:r>
          </w:p>
        </w:tc>
        <w:tc>
          <w:tcPr/>
          <w:p>
            <w:pPr>
              <w:pStyle w:val="Compact"/>
              <w:jc w:val="left"/>
            </w:pPr>
            <w:r>
              <w:t xml:space="preserve">240,000.00</w:t>
            </w:r>
          </w:p>
        </w:tc>
      </w:tr>
      <w:tr>
        <w:tc>
          <w:tcPr>
            <w:gridSpan w:val="5"/>
          </w:tcPr>
          <w:p>
            <w:pPr>
              <w:pStyle w:val="Compact"/>
              <w:jc w:val="left"/>
            </w:pPr>
            <w:r>
              <w:t xml:space="preserve">VAT (KDV) – 20%</w:t>
            </w:r>
          </w:p>
        </w:tc>
        <w:tc>
          <w:tcPr/>
          <w:p>
            <w:pPr>
              <w:pStyle w:val="Compact"/>
              <w:jc w:val="left"/>
            </w:pPr>
            <w:r>
              <w:t xml:space="preserve">48,000.00</w:t>
            </w:r>
          </w:p>
        </w:tc>
      </w:tr>
      <w:tr>
        <w:tc>
          <w:tcPr>
            <w:gridSpan w:val="5"/>
          </w:tcPr>
          <w:p>
            <w:pPr>
              <w:pStyle w:val="Compact"/>
              <w:jc w:val="left"/>
            </w:pPr>
            <w:r>
              <w:rPr>
                <w:bCs/>
                <w:b/>
              </w:rPr>
              <w:t xml:space="preserve">GRAND TOTAL (TRY)</w:t>
            </w:r>
          </w:p>
        </w:tc>
        <w:tc>
          <w:tcPr/>
          <w:p>
            <w:pPr>
              <w:pStyle w:val="Compact"/>
              <w:jc w:val="left"/>
            </w:pPr>
            <w:r>
              <w:rPr>
                <w:bCs/>
                <w:b/>
              </w:rPr>
              <w:t xml:space="preserve">288,000.00</w:t>
            </w:r>
          </w:p>
        </w:tc>
      </w:tr>
    </w:tbl>
    <w:p>
      <w:pPr>
        <w:pStyle w:val="BodyText"/>
      </w:pPr>
      <w:r>
        <w:t xml:space="preserve">4. DELIVERY AND ACCEPTANCE TERMS</w:t>
      </w:r>
    </w:p>
    <w:p>
      <w:pPr>
        <w:pStyle w:val="BodyText"/>
      </w:pPr>
      <w:r>
        <w:rPr>
          <w:bCs/>
          <w:b/>
        </w:rPr>
        <w:t xml:space="preserve">4.1</w:t>
      </w:r>
      <w:r>
        <w:t xml:space="preserve"> </w:t>
      </w:r>
      <w:r>
        <w:t xml:space="preserve">All deliverables under this</w:t>
      </w:r>
      <w:r>
        <w:t xml:space="preserve"> </w:t>
      </w:r>
      <w:r>
        <w:t xml:space="preserve">Purchase Order</w:t>
      </w:r>
      <w:r>
        <w:t xml:space="preserve"> </w:t>
      </w:r>
      <w:r>
        <w:t xml:space="preserve">shall be produced and delivered in</w:t>
      </w:r>
      <w:r>
        <w:t xml:space="preserve"> </w:t>
      </w:r>
      <w:r>
        <w:t xml:space="preserve">Turkey Ankara</w:t>
      </w:r>
      <w:r>
        <w:t xml:space="preserve"> </w:t>
      </w:r>
      <w:r>
        <w:t xml:space="preserve">at the buyer's designated office or via secure digital transfer, as mutually agreed per line item. The</w:t>
      </w:r>
      <w:r>
        <w:t xml:space="preserve"> </w:t>
      </w:r>
      <w:r>
        <w:t xml:space="preserve">Graphic Designer</w:t>
      </w:r>
      <w:r>
        <w:t xml:space="preserve"> </w:t>
      </w:r>
      <w:r>
        <w:t xml:space="preserve">shall submit initial concepts within five (5) business days of project kickoff and final deliverables within the timelines specified in the attached Statement of Work.</w:t>
      </w:r>
    </w:p>
    <w:p>
      <w:pPr>
        <w:pStyle w:val="BodyText"/>
      </w:pPr>
      <w:r>
        <w:rPr>
          <w:bCs/>
          <w:b/>
        </w:rPr>
        <w:t xml:space="preserve">4.2</w:t>
      </w:r>
      <w:r>
        <w:t xml:space="preserve"> </w:t>
      </w:r>
      <w:r>
        <w:t xml:space="preserve">The buyer shall have a review period of three (3) business days per deliverable milestone. Acceptance shall be confirmed in writing (email or signed acceptance form). Failure to respond within the review period shall constitute deemed acceptance.</w:t>
      </w:r>
    </w:p>
    <w:p>
      <w:pPr>
        <w:pStyle w:val="BodyText"/>
      </w:pPr>
      <w:r>
        <w:rPr>
          <w:bCs/>
          <w:b/>
        </w:rPr>
        <w:t xml:space="preserve">4.3</w:t>
      </w:r>
      <w:r>
        <w:t xml:space="preserve"> </w:t>
      </w:r>
      <w:r>
        <w:t xml:space="preserve">Each line item includes up to three (3) rounds of revisions. Additional revision cycles beyond the included amount shall be billed at the hourly rate of 1,200.00 TRY per hour for the</w:t>
      </w:r>
      <w:r>
        <w:t xml:space="preserve"> </w:t>
      </w:r>
      <w:r>
        <w:t xml:space="preserve">Graphic Designer</w:t>
      </w:r>
      <w:r>
        <w:t xml:space="preserve">'s time.</w:t>
      </w:r>
    </w:p>
    <w:p>
      <w:pPr>
        <w:pStyle w:val="BodyText"/>
      </w:pPr>
      <w:r>
        <w:rPr>
          <w:bCs/>
          <w:b/>
        </w:rPr>
        <w:t xml:space="preserve">4.4</w:t>
      </w:r>
      <w:r>
        <w:t xml:space="preserve"> </w:t>
      </w:r>
      <w:r>
        <w:t xml:space="preserve">All source files (Adobe Illustrator, Photoshop, InDesign, Figma) shall be delivered alongside final export files in the formats specified by the buyer. Intellectual property of all completed work transfers to the buyer upon full payment.</w:t>
      </w:r>
    </w:p>
    <w:p>
      <w:pPr>
        <w:pStyle w:val="BodyText"/>
      </w:pPr>
      <w:r>
        <w:t xml:space="preserve">5. PAYMENT TERMS</w:t>
      </w:r>
    </w:p>
    <w:p>
      <w:pPr>
        <w:pStyle w:val="BodyText"/>
      </w:pPr>
      <w:r>
        <w:rPr>
          <w:bCs/>
          <w:b/>
        </w:rPr>
        <w:t xml:space="preserve">5.1</w:t>
      </w:r>
      <w:r>
        <w:t xml:space="preserve"> </w:t>
      </w:r>
      <w:r>
        <w:t xml:space="preserve">Payment shall be made in Turkish Lira (TRY) via bank transfer to the supplier's designated account. The payment schedule under this</w:t>
      </w:r>
      <w:r>
        <w:t xml:space="preserve"> </w:t>
      </w:r>
      <w:r>
        <w:t xml:space="preserve">Purchase Order</w:t>
      </w:r>
      <w:r>
        <w:t xml:space="preserve"> </w:t>
      </w:r>
      <w:r>
        <w:t xml:space="preserve">is as follows:</w:t>
      </w:r>
    </w:p>
    <w:p>
      <w:pPr>
        <w:pStyle w:val="BodyText"/>
      </w:pPr>
      <w:r>
        <w:rPr>
          <w:bCs/>
          <w:b/>
        </w:rPr>
        <w:t xml:space="preserve">5.2</w:t>
      </w:r>
      <w:r>
        <w:t xml:space="preserve"> </w:t>
      </w:r>
      <w:r>
        <w:t xml:space="preserve">30% advance payment (86,400.00 TRY) due upon signing of this</w:t>
      </w:r>
      <w:r>
        <w:t xml:space="preserve"> </w:t>
      </w:r>
      <w:r>
        <w:t xml:space="preserve">Purchase Order</w:t>
      </w:r>
      <w:r>
        <w:t xml:space="preserve"> </w:t>
      </w:r>
      <w:r>
        <w:t xml:space="preserve">and confirmation of project start by the</w:t>
      </w:r>
      <w:r>
        <w:t xml:space="preserve"> </w:t>
      </w:r>
      <w:r>
        <w:t xml:space="preserve">Graphic Designer</w:t>
      </w:r>
      <w:r>
        <w:t xml:space="preserve">.</w:t>
      </w:r>
    </w:p>
    <w:p>
      <w:pPr>
        <w:pStyle w:val="BodyText"/>
      </w:pPr>
      <w:r>
        <w:rPr>
          <w:bCs/>
          <w:b/>
        </w:rPr>
        <w:t xml:space="preserve">5.3</w:t>
      </w:r>
      <w:r>
        <w:t xml:space="preserve"> </w:t>
      </w:r>
      <w:r>
        <w:t xml:space="preserve">40% progress payment (115,200.00 TRY) due upon delivery and acceptance of all one-time project deliverables (Items 01–05).</w:t>
      </w:r>
    </w:p>
    <w:p>
      <w:pPr>
        <w:pStyle w:val="BodyText"/>
      </w:pPr>
      <w:r>
        <w:rPr>
          <w:bCs/>
          <w:b/>
        </w:rPr>
        <w:t xml:space="preserve">5.4</w:t>
      </w:r>
      <w:r>
        <w:t xml:space="preserve"> </w:t>
      </w:r>
      <w:r>
        <w:t xml:space="preserve">30% final payment (86,400.00 TRY) due upon completion of the monthly retainer period (Item 06) and final acceptance of all ongoing work.</w:t>
      </w:r>
    </w:p>
    <w:p>
      <w:pPr>
        <w:pStyle w:val="BodyText"/>
      </w:pPr>
      <w:r>
        <w:rPr>
          <w:bCs/>
          <w:b/>
        </w:rPr>
        <w:t xml:space="preserve">5.5</w:t>
      </w:r>
      <w:r>
        <w:t xml:space="preserve"> </w:t>
      </w:r>
      <w:r>
        <w:t xml:space="preserve">Invoices shall be issued in accordance with Turkish tax regulations (e-Fatura / e-Arşiv). Late payments shall incur a penalty of 1.5% per month on the outstanding balance.</w:t>
      </w:r>
    </w:p>
    <w:p>
      <w:pPr>
        <w:pStyle w:val="BodyText"/>
      </w:pPr>
      <w:r>
        <w:t xml:space="preserve">6. GENERAL TERMS AND CONDITIONS</w:t>
      </w:r>
    </w:p>
    <w:p>
      <w:pPr>
        <w:pStyle w:val="BodyText"/>
      </w:pPr>
      <w:r>
        <w:rPr>
          <w:bCs/>
          <w:b/>
        </w:rPr>
        <w:t xml:space="preserve">6.1</w:t>
      </w:r>
      <w:r>
        <w:t xml:space="preserve"> </w:t>
      </w:r>
      <w:r>
        <w:t xml:space="preserve">This</w:t>
      </w:r>
      <w:r>
        <w:t xml:space="preserve"> </w:t>
      </w:r>
      <w:r>
        <w:t xml:space="preserve">Purchase Order</w:t>
      </w:r>
      <w:r>
        <w:t xml:space="preserve"> </w:t>
      </w:r>
      <w:r>
        <w:t xml:space="preserve">is governed by the laws of the Republic of Turkey. Any disputes arising from this engagement shall be resolved through the courts of Ankara, Turkey.</w:t>
      </w:r>
    </w:p>
    <w:p>
      <w:pPr>
        <w:pStyle w:val="BodyText"/>
      </w:pPr>
      <w:r>
        <w:rPr>
          <w:bCs/>
          <w:b/>
        </w:rPr>
        <w:t xml:space="preserve">6.2</w:t>
      </w:r>
      <w:r>
        <w:t xml:space="preserve"> </w:t>
      </w:r>
      <w:r>
        <w:t xml:space="preserve">The</w:t>
      </w:r>
      <w:r>
        <w:t xml:space="preserve"> </w:t>
      </w:r>
      <w:r>
        <w:t xml:space="preserve">Graphic Designer</w:t>
      </w:r>
      <w:r>
        <w:t xml:space="preserve"> </w:t>
      </w:r>
      <w:r>
        <w:t xml:space="preserve">shall maintain professional confidentiality regarding all proprietary information, brand assets, and business strategies disclosed during the course of this engagement. A separate Non-Disclosure Agreement (NDA) is attached as Appendix A.</w:t>
      </w:r>
    </w:p>
    <w:p>
      <w:pPr>
        <w:pStyle w:val="BodyText"/>
      </w:pPr>
      <w:r>
        <w:rPr>
          <w:bCs/>
          <w:b/>
        </w:rPr>
        <w:t xml:space="preserve">6.3</w:t>
      </w:r>
      <w:r>
        <w:t xml:space="preserve"> </w:t>
      </w:r>
      <w:r>
        <w:t xml:space="preserve">The supplier warrants that all work produced by the</w:t>
      </w:r>
      <w:r>
        <w:t xml:space="preserve"> </w:t>
      </w:r>
      <w:r>
        <w:t xml:space="preserve">Graphic Designer</w:t>
      </w:r>
      <w:r>
        <w:t xml:space="preserve"> </w:t>
      </w:r>
      <w:r>
        <w:t xml:space="preserve">shall be original and free from any third-party intellectual property claims. The supplier shall indemnify the buyer against any infringement claims arising from the delivered work.</w:t>
      </w:r>
    </w:p>
    <w:p>
      <w:pPr>
        <w:pStyle w:val="BodyText"/>
      </w:pPr>
      <w:r>
        <w:rPr>
          <w:bCs/>
          <w:b/>
        </w:rPr>
        <w:t xml:space="preserve">6.4</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buyer shall pay for all work completed and accepted up to the termination date.</w:t>
      </w:r>
    </w:p>
    <w:p>
      <w:pPr>
        <w:pStyle w:val="BodyText"/>
      </w:pPr>
      <w:r>
        <w:rPr>
          <w:bCs/>
          <w:b/>
        </w:rPr>
        <w:t xml:space="preserve">6.5</w:t>
      </w:r>
      <w:r>
        <w:t xml:space="preserve"> </w:t>
      </w:r>
      <w:r>
        <w:t xml:space="preserve">Force majeure events, including but not limited to natural disasters, government-mandated closures, or public health emergencies affecting operations in</w:t>
      </w:r>
      <w:r>
        <w:t xml:space="preserve"> </w:t>
      </w:r>
      <w:r>
        <w:t xml:space="preserve">Turkey Ankara</w:t>
      </w:r>
      <w:r>
        <w:t xml:space="preserve">, shall suspend obligations under this</w:t>
      </w:r>
      <w:r>
        <w:t xml:space="preserve"> </w:t>
      </w:r>
      <w:r>
        <w:t xml:space="preserve">Purchase Order</w:t>
      </w:r>
      <w:r>
        <w:t xml:space="preserve"> </w:t>
      </w:r>
      <w:r>
        <w:t xml:space="preserve">for the duration of the event.</w:t>
      </w:r>
    </w:p>
    <w:p>
      <w:pPr>
        <w:pStyle w:val="BodyText"/>
      </w:pPr>
      <w:r>
        <w:rPr>
          <w:bCs/>
          <w:b/>
        </w:rPr>
        <w:t xml:space="preserve">6.6</w:t>
      </w:r>
      <w:r>
        <w:t xml:space="preserve"> </w:t>
      </w:r>
      <w:r>
        <w:t xml:space="preserve">This</w:t>
      </w:r>
      <w:r>
        <w:t xml:space="preserve"> </w:t>
      </w:r>
      <w:r>
        <w:t xml:space="preserve">Purchase Order</w:t>
      </w:r>
      <w:r>
        <w:t xml:space="preserve"> </w:t>
      </w:r>
      <w:r>
        <w:t xml:space="preserve">constitutes the entire agreement between the parties regarding the procurement of</w:t>
      </w:r>
      <w:r>
        <w:t xml:space="preserve"> </w:t>
      </w:r>
      <w:r>
        <w:t xml:space="preserve">Graphic Designer</w:t>
      </w:r>
      <w:r>
        <w:t xml:space="preserve"> </w:t>
      </w:r>
      <w:r>
        <w:t xml:space="preserve">services and supersedes all prior negotiations, representations, or agreements.</w:t>
      </w:r>
    </w:p>
    <w:p>
      <w:pPr>
        <w:pStyle w:val="BodyText"/>
      </w:pPr>
      <w:r>
        <w:t xml:space="preserve">7. AUTHORIZATION AND SIGNATURES</w:t>
      </w:r>
    </w:p>
    <w:bookmarkStart w:id="23" w:name="X5995f26b001262fa0de61ef1304969e43300caa"/>
    <w:p>
      <w:pPr>
        <w:pStyle w:val="Heading4"/>
      </w:pPr>
      <w:r>
        <w:t xml:space="preserve">For the Buyer – Anatolia Digital Solutions A.Ş.</w:t>
      </w:r>
    </w:p>
    <w:p>
      <w:pPr>
        <w:pStyle w:val="FirstParagraph"/>
      </w:pPr>
      <w:r>
        <w:t xml:space="preserve">Name: Elif Yılmaz</w:t>
      </w:r>
    </w:p>
    <w:p>
      <w:pPr>
        <w:pStyle w:val="BodyText"/>
      </w:pPr>
      <w:r>
        <w:t xml:space="preserve">Title: Procurement Manager</w:t>
      </w:r>
    </w:p>
    <w:p>
      <w:pPr>
        <w:pStyle w:val="BodyText"/>
      </w:pPr>
      <w:r>
        <w:t xml:space="preserve">Signature &amp; Date</w:t>
      </w:r>
    </w:p>
    <w:bookmarkEnd w:id="23"/>
    <w:bookmarkStart w:id="24" w:name="X817f09415a21f527de3d153c4f54d5a71415ff7"/>
    <w:p>
      <w:pPr>
        <w:pStyle w:val="Heading4"/>
      </w:pPr>
      <w:r>
        <w:t xml:space="preserve">For the Supplier – PixelCraft Creative Studio Ltd.</w:t>
      </w:r>
    </w:p>
    <w:p>
      <w:pPr>
        <w:pStyle w:val="FirstParagraph"/>
      </w:pPr>
      <w:r>
        <w:t xml:space="preserve">Name: Murat Kaya</w:t>
      </w:r>
    </w:p>
    <w:p>
      <w:pPr>
        <w:pStyle w:val="BodyText"/>
      </w:pPr>
      <w:r>
        <w:t xml:space="preserve">Title: Lead Graphic Designer / Director</w:t>
      </w:r>
    </w:p>
    <w:p>
      <w:pPr>
        <w:pStyle w:val="BodyText"/>
      </w:pPr>
      <w:r>
        <w:t xml:space="preserve">Signature &amp; Date</w:t>
      </w:r>
    </w:p>
    <w:bookmarkEnd w:id="24"/>
    <w:p>
      <w:pPr>
        <w:pStyle w:val="BodyText"/>
      </w:pPr>
      <w:r>
        <w:t xml:space="preserve">This Purchase Order (PO-TR-ANK-2025-00472) is a controlled document issued by Anatolia Digital Solutions A.Ş. for the procurement of Graphic Designer services in Turkey Ankara. Unauthorized reproduction or distribution is prohibited. For inquiries, contact the Procurement Department at procurement@anatoliasolutions.com.tr.</w:t>
      </w:r>
    </w:p>
    <w:p>
      <w:pPr>
        <w:pStyle w:val="BodyText"/>
      </w:pPr>
      <w:r>
        <w:t xml:space="preserve">Document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Turkey Ankara</dc:title>
  <dc:creator/>
  <dc:language>en</dc:language>
  <cp:keywords/>
  <dcterms:created xsi:type="dcterms:W3CDTF">2026-10-10T06:44:19Z</dcterms:created>
  <dcterms:modified xsi:type="dcterms:W3CDTF">2026-10-10T06:44:19Z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