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Graphic</w:t>
      </w:r>
      <w:r>
        <w:t xml:space="preserve"> </w:t>
      </w:r>
      <w:r>
        <w:t xml:space="preserve">Designer</w:t>
      </w:r>
      <w:r>
        <w:t xml:space="preserve"> </w:t>
      </w:r>
      <w:r>
        <w:t xml:space="preserve">Services</w:t>
      </w:r>
      <w:r>
        <w:t xml:space="preserve"> </w:t>
      </w:r>
      <w:r>
        <w:t xml:space="preserve">-</w:t>
      </w:r>
      <w:r>
        <w:t xml:space="preserve"> </w:t>
      </w:r>
      <w:r>
        <w:t xml:space="preserve">Turkey</w:t>
      </w:r>
      <w:r>
        <w:t xml:space="preserve"> </w:t>
      </w:r>
      <w:r>
        <w:t xml:space="preserve">Istanbul</w:t>
      </w:r>
    </w:p>
    <w:bookmarkStart w:id="20" w:name="purchase-order"/>
    <w:p>
      <w:pPr>
        <w:pStyle w:val="Heading1"/>
      </w:pPr>
      <w:r>
        <w:t xml:space="preserve">PURCHASE ORDER</w:t>
      </w:r>
    </w:p>
    <w:p>
      <w:pPr>
        <w:pStyle w:val="FirstParagraph"/>
      </w:pPr>
      <w:r>
        <w:t xml:space="preserve">Professional Graphic Designer Services — Turkey Istanbul</w:t>
      </w:r>
    </w:p>
    <w:p>
      <w:pPr>
        <w:pStyle w:val="BodyText"/>
      </w:pPr>
      <w:r>
        <w:t xml:space="preserve">Document Reference: PO-TR-IST-2025-0047</w:t>
      </w:r>
    </w:p>
    <w:bookmarkEnd w:id="20"/>
    <w:p>
      <w:pPr>
        <w:pStyle w:val="BodyText"/>
      </w:pPr>
      <w:r>
        <w:rPr>
          <w:bCs/>
          <w:b/>
        </w:rPr>
        <w:t xml:space="preserve">Purchase Order No.:</w:t>
      </w:r>
      <w:r>
        <w:t xml:space="preserve"> </w:t>
      </w:r>
      <w:r>
        <w:t xml:space="preserve">PO-TR-IST-2025-0047</w:t>
      </w:r>
      <w:r>
        <w:br/>
      </w:r>
      <w:r>
        <w:rPr>
          <w:bCs/>
          <w:b/>
        </w:rPr>
        <w:t xml:space="preserve">Date of Issue:</w:t>
      </w:r>
      <w:r>
        <w:t xml:space="preserve"> </w:t>
      </w:r>
      <w:r>
        <w:t xml:space="preserve">15 June 2025</w:t>
      </w:r>
      <w:r>
        <w:br/>
      </w:r>
      <w:r>
        <w:rPr>
          <w:bCs/>
          <w:b/>
        </w:rPr>
        <w:t xml:space="preserve">Valid Until:</w:t>
      </w:r>
      <w:r>
        <w:t xml:space="preserve"> </w:t>
      </w:r>
      <w:r>
        <w:t xml:space="preserve">15 July 2025</w:t>
      </w:r>
    </w:p>
    <w:p>
      <w:pPr>
        <w:pStyle w:val="BodyText"/>
      </w:pPr>
      <w:r>
        <w:rPr>
          <w:bCs/>
          <w:b/>
        </w:rPr>
        <w:t xml:space="preserve">Payment Terms:</w:t>
      </w:r>
      <w:r>
        <w:t xml:space="preserve"> </w:t>
      </w:r>
      <w:r>
        <w:t xml:space="preserve">Net 30 Days</w:t>
      </w:r>
      <w:r>
        <w:br/>
      </w:r>
      <w:r>
        <w:rPr>
          <w:bCs/>
          <w:b/>
        </w:rPr>
        <w:t xml:space="preserve">Currency:</w:t>
      </w:r>
      <w:r>
        <w:t xml:space="preserve"> </w:t>
      </w:r>
      <w:r>
        <w:t xml:space="preserve">Turkish Lira (TRY) / USD</w:t>
      </w:r>
      <w:r>
        <w:br/>
      </w:r>
      <w:r>
        <w:rPr>
          <w:bCs/>
          <w:b/>
        </w:rPr>
        <w:t xml:space="preserve">Incoterms:</w:t>
      </w:r>
      <w:r>
        <w:t xml:space="preserve"> </w:t>
      </w:r>
      <w:r>
        <w:t xml:space="preserve">DAP Istanbul</w:t>
      </w:r>
    </w:p>
    <w:p>
      <w:pPr>
        <w:pStyle w:val="BodyText"/>
      </w:pPr>
      <w:r>
        <w:t xml:space="preserve">1. PARTIES INVOLVED</w:t>
      </w:r>
    </w:p>
    <w:tbl>
      <w:tblPr>
        <w:tblStyle w:val="Table"/>
        <w:tblW w:type="pct" w:w="5000"/>
        <w:tblLook w:firstRow="1" w:lastRow="0" w:firstColumn="0" w:lastColumn="0" w:noHBand="0" w:noVBand="0" w:val="0020"/>
      </w:tblPr>
      <w:tblGrid>
        <w:gridCol w:w="3960"/>
        <w:gridCol w:w="3960"/>
      </w:tblGrid>
      <w:tr>
        <w:trPr>
          <w:tblHeader w:val="true"/>
        </w:trPr>
        <w:tc>
          <w:tcPr/>
          <w:p>
            <w:pPr>
              <w:pStyle w:val="Compact"/>
              <w:jc w:val="left"/>
            </w:pPr>
            <w:r>
              <w:t xml:space="preserve">Buyer (Purchasing Entity)</w:t>
            </w:r>
          </w:p>
        </w:tc>
        <w:tc>
          <w:tcPr/>
          <w:p>
            <w:pPr>
              <w:pStyle w:val="Compact"/>
              <w:jc w:val="left"/>
            </w:pPr>
            <w:r>
              <w:t xml:space="preserve">Supplier (Service Provider)</w:t>
            </w:r>
          </w:p>
        </w:tc>
      </w:tr>
      <w:tr>
        <w:tc>
          <w:tcPr/>
          <w:p>
            <w:pPr>
              <w:pStyle w:val="Compact"/>
              <w:jc w:val="left"/>
            </w:pPr>
            <w:r>
              <w:rPr>
                <w:bCs/>
                <w:b/>
              </w:rPr>
              <w:t xml:space="preserve">Company:</w:t>
            </w:r>
            <w:r>
              <w:t xml:space="preserve"> </w:t>
            </w:r>
            <w:r>
              <w:t xml:space="preserve">Anatolia Digital Solutions A.S.</w:t>
            </w:r>
            <w:r>
              <w:br/>
            </w:r>
            <w:r>
              <w:rPr>
                <w:bCs/>
                <w:b/>
              </w:rPr>
              <w:t xml:space="preserve">Address:</w:t>
            </w:r>
            <w:r>
              <w:t xml:space="preserve"> </w:t>
            </w:r>
            <w:r>
              <w:t xml:space="preserve">Levent Business District, Büyükdere Caddesi No. 254, 34394 Istanbul, Turkey</w:t>
            </w:r>
            <w:r>
              <w:br/>
            </w:r>
            <w:r>
              <w:rPr>
                <w:bCs/>
                <w:b/>
              </w:rPr>
              <w:t xml:space="preserve">Contact:</w:t>
            </w:r>
            <w:r>
              <w:t xml:space="preserve"> </w:t>
            </w:r>
            <w:r>
              <w:t xml:space="preserve">procurement@anatoliadigital.com.tr</w:t>
            </w:r>
            <w:r>
              <w:br/>
            </w:r>
            <w:r>
              <w:rPr>
                <w:bCs/>
                <w:b/>
              </w:rPr>
              <w:t xml:space="preserve">Tax ID (VKN):</w:t>
            </w:r>
            <w:r>
              <w:t xml:space="preserve"> </w:t>
            </w:r>
            <w:r>
              <w:t xml:space="preserve">1234567890</w:t>
            </w:r>
            <w:r>
              <w:br/>
            </w:r>
            <w:r>
              <w:rPr>
                <w:bCs/>
                <w:b/>
              </w:rPr>
              <w:t xml:space="preserve">Authorized Signatory:</w:t>
            </w:r>
            <w:r>
              <w:t xml:space="preserve"> </w:t>
            </w:r>
            <w:r>
              <w:t xml:space="preserve">Mr. Emre Kaya, Head of Procurement</w:t>
            </w:r>
          </w:p>
        </w:tc>
        <w:tc>
          <w:tcPr/>
          <w:p>
            <w:pPr>
              <w:pStyle w:val="Compact"/>
              <w:jc w:val="left"/>
            </w:pPr>
            <w:r>
              <w:rPr>
                <w:bCs/>
                <w:b/>
              </w:rPr>
              <w:t xml:space="preserve">Company:</w:t>
            </w:r>
            <w:r>
              <w:t xml:space="preserve"> </w:t>
            </w:r>
            <w:r>
              <w:t xml:space="preserve">PixelCraft Creative Studio Ltd.</w:t>
            </w:r>
            <w:r>
              <w:br/>
            </w:r>
            <w:r>
              <w:rPr>
                <w:bCs/>
                <w:b/>
              </w:rPr>
              <w:t xml:space="preserve">Address:</w:t>
            </w:r>
            <w:r>
              <w:t xml:space="preserve"> </w:t>
            </w:r>
            <w:r>
              <w:t xml:space="preserve">Kadıköy, Moda Caddesi No. 88/4, 34710 Istanbul, Turkey</w:t>
            </w:r>
            <w:r>
              <w:br/>
            </w:r>
            <w:r>
              <w:rPr>
                <w:bCs/>
                <w:b/>
              </w:rPr>
              <w:t xml:space="preserve">Contact:</w:t>
            </w:r>
            <w:r>
              <w:t xml:space="preserve"> </w:t>
            </w:r>
            <w:r>
              <w:t xml:space="preserve">info@pixelcraftstudio.com.tr</w:t>
            </w:r>
            <w:r>
              <w:br/>
            </w:r>
            <w:r>
              <w:rPr>
                <w:bCs/>
                <w:b/>
              </w:rPr>
              <w:t xml:space="preserve">Tax ID (VKN):</w:t>
            </w:r>
            <w:r>
              <w:t xml:space="preserve"> </w:t>
            </w:r>
            <w:r>
              <w:t xml:space="preserve">9876543210</w:t>
            </w:r>
            <w:r>
              <w:br/>
            </w:r>
            <w:r>
              <w:rPr>
                <w:bCs/>
                <w:b/>
              </w:rPr>
              <w:t xml:space="preserve">Authorized Signatory:</w:t>
            </w:r>
            <w:r>
              <w:t xml:space="preserve"> </w:t>
            </w:r>
            <w:r>
              <w:t xml:space="preserve">Ms. Elif Demir, Lead Graphic Designer &amp; Director</w:t>
            </w:r>
          </w:p>
        </w:tc>
      </w:tr>
    </w:tbl>
    <w:p>
      <w:pPr>
        <w:pStyle w:val="BodyText"/>
      </w:pPr>
      <w:r>
        <w:t xml:space="preserve">2. DESCRIPTION OF SERVICES — GRAPHIC DESIGNER ENGAGEMENT</w:t>
      </w:r>
    </w:p>
    <w:p>
      <w:pPr>
        <w:pStyle w:val="BodyText"/>
      </w:pPr>
      <w:r>
        <w:t xml:space="preserve">This</w:t>
      </w:r>
      <w:r>
        <w:t xml:space="preserve"> </w:t>
      </w:r>
      <w:r>
        <w:t xml:space="preserve">Purchase Order</w:t>
      </w:r>
      <w:r>
        <w:t xml:space="preserve"> </w:t>
      </w:r>
      <w:r>
        <w:t xml:space="preserve">is issued by Anatolia Digital Solutions A.S. to formally engage the services of PixelCraft Creative Studio Ltd., specifically their senior</w:t>
      </w:r>
      <w:r>
        <w:t xml:space="preserve"> </w:t>
      </w:r>
      <w:r>
        <w:t xml:space="preserve">Graphic Designer</w:t>
      </w:r>
      <w:r>
        <w:t xml:space="preserve">, Ms. Elif Demir, for a comprehensive brand identity and marketing collateral project. The engagement is to be executed in</w:t>
      </w:r>
      <w:r>
        <w:t xml:space="preserve"> </w:t>
      </w:r>
      <w:r>
        <w:t xml:space="preserve">Turkey Istanbul</w:t>
      </w:r>
      <w:r>
        <w:t xml:space="preserve">, with all on-site deliverables, client meetings, and collaborative workshops to take place at the Buyer's headquarters in the Levent district of Istanbul. The</w:t>
      </w:r>
      <w:r>
        <w:t xml:space="preserve"> </w:t>
      </w:r>
      <w:r>
        <w:t xml:space="preserve">Graphic Designer</w:t>
      </w:r>
      <w:r>
        <w:t xml:space="preserve"> </w:t>
      </w:r>
      <w:r>
        <w:t xml:space="preserve">shall provide full-time dedicated services for a period of twelve (12) weeks commencing 1 July 2025 and concluding 28 September 2025.</w:t>
      </w:r>
    </w:p>
    <w:p>
      <w:pPr>
        <w:pStyle w:val="BodyText"/>
      </w:pPr>
      <w:r>
        <w:t xml:space="preserve">3. SCOPE OF WORK AND DELIVERABLES</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w:t>
            </w:r>
          </w:p>
        </w:tc>
        <w:tc>
          <w:tcPr/>
          <w:p>
            <w:pPr>
              <w:pStyle w:val="Compact"/>
              <w:jc w:val="left"/>
            </w:pPr>
            <w:r>
              <w:t xml:space="preserve">Deliverable / Service Item</w:t>
            </w:r>
          </w:p>
        </w:tc>
        <w:tc>
          <w:tcPr/>
          <w:p>
            <w:pPr>
              <w:pStyle w:val="Compact"/>
              <w:jc w:val="left"/>
            </w:pPr>
            <w:r>
              <w:t xml:space="preserve">Quantity</w:t>
            </w:r>
          </w:p>
        </w:tc>
        <w:tc>
          <w:tcPr/>
          <w:p>
            <w:pPr>
              <w:pStyle w:val="Compact"/>
              <w:jc w:val="left"/>
            </w:pPr>
            <w:r>
              <w:t xml:space="preserve">Unit Price (TRY)</w:t>
            </w:r>
          </w:p>
        </w:tc>
        <w:tc>
          <w:tcPr/>
          <w:p>
            <w:pPr>
              <w:pStyle w:val="Compact"/>
              <w:jc w:val="left"/>
            </w:pPr>
            <w:r>
              <w:t xml:space="preserve">Total (TRY)</w:t>
            </w:r>
          </w:p>
        </w:tc>
      </w:tr>
      <w:tr>
        <w:tc>
          <w:tcPr/>
          <w:p>
            <w:pPr>
              <w:pStyle w:val="Compact"/>
              <w:jc w:val="left"/>
            </w:pPr>
            <w:r>
              <w:t xml:space="preserve">1</w:t>
            </w:r>
          </w:p>
        </w:tc>
        <w:tc>
          <w:tcPr/>
          <w:p>
            <w:pPr>
              <w:pStyle w:val="Compact"/>
              <w:jc w:val="left"/>
            </w:pPr>
            <w:r>
              <w:t xml:space="preserve">Complete brand identity design (logo, color palette, typography system) by senior Graphic Designer</w:t>
            </w:r>
          </w:p>
        </w:tc>
        <w:tc>
          <w:tcPr/>
          <w:p>
            <w:pPr>
              <w:pStyle w:val="Compact"/>
              <w:jc w:val="left"/>
            </w:pPr>
            <w:r>
              <w:t xml:space="preserve">1 Package</w:t>
            </w:r>
          </w:p>
        </w:tc>
        <w:tc>
          <w:tcPr/>
          <w:p>
            <w:pPr>
              <w:pStyle w:val="Compact"/>
              <w:jc w:val="left"/>
            </w:pPr>
            <w:r>
              <w:t xml:space="preserve">45,000.00</w:t>
            </w:r>
          </w:p>
        </w:tc>
        <w:tc>
          <w:tcPr/>
          <w:p>
            <w:pPr>
              <w:pStyle w:val="Compact"/>
              <w:jc w:val="left"/>
            </w:pPr>
            <w:r>
              <w:t xml:space="preserve">45,000.00</w:t>
            </w:r>
          </w:p>
        </w:tc>
      </w:tr>
      <w:tr>
        <w:tc>
          <w:tcPr/>
          <w:p>
            <w:pPr>
              <w:pStyle w:val="Compact"/>
              <w:jc w:val="left"/>
            </w:pPr>
            <w:r>
              <w:t xml:space="preserve">2</w:t>
            </w:r>
          </w:p>
        </w:tc>
        <w:tc>
          <w:tcPr/>
          <w:p>
            <w:pPr>
              <w:pStyle w:val="Compact"/>
              <w:jc w:val="left"/>
            </w:pPr>
            <w:r>
              <w:t xml:space="preserve">Marketing collateral suite: brochures, business cards, letterheads, and social media templates</w:t>
            </w:r>
          </w:p>
        </w:tc>
        <w:tc>
          <w:tcPr/>
          <w:p>
            <w:pPr>
              <w:pStyle w:val="Compact"/>
              <w:jc w:val="left"/>
            </w:pPr>
            <w:r>
              <w:t xml:space="preserve">1 Set (12 items)</w:t>
            </w:r>
          </w:p>
        </w:tc>
        <w:tc>
          <w:tcPr/>
          <w:p>
            <w:pPr>
              <w:pStyle w:val="Compact"/>
              <w:jc w:val="left"/>
            </w:pPr>
            <w:r>
              <w:t xml:space="preserve">32,000.00</w:t>
            </w:r>
          </w:p>
        </w:tc>
        <w:tc>
          <w:tcPr/>
          <w:p>
            <w:pPr>
              <w:pStyle w:val="Compact"/>
              <w:jc w:val="left"/>
            </w:pPr>
            <w:r>
              <w:t xml:space="preserve">32,000.00</w:t>
            </w:r>
          </w:p>
        </w:tc>
      </w:tr>
      <w:tr>
        <w:tc>
          <w:tcPr/>
          <w:p>
            <w:pPr>
              <w:pStyle w:val="Compact"/>
              <w:jc w:val="left"/>
            </w:pPr>
            <w:r>
              <w:t xml:space="preserve">3</w:t>
            </w:r>
          </w:p>
        </w:tc>
        <w:tc>
          <w:tcPr/>
          <w:p>
            <w:pPr>
              <w:pStyle w:val="Compact"/>
              <w:jc w:val="left"/>
            </w:pPr>
            <w:r>
              <w:t xml:space="preserve">Website UI/UX visual design (15 pages) by dedicated Graphic Designer</w:t>
            </w:r>
          </w:p>
        </w:tc>
        <w:tc>
          <w:tcPr/>
          <w:p>
            <w:pPr>
              <w:pStyle w:val="Compact"/>
              <w:jc w:val="left"/>
            </w:pPr>
            <w:r>
              <w:t xml:space="preserve">15 Pages</w:t>
            </w:r>
          </w:p>
        </w:tc>
        <w:tc>
          <w:tcPr/>
          <w:p>
            <w:pPr>
              <w:pStyle w:val="Compact"/>
              <w:jc w:val="left"/>
            </w:pPr>
            <w:r>
              <w:t xml:space="preserve">2,800.00</w:t>
            </w:r>
          </w:p>
        </w:tc>
        <w:tc>
          <w:tcPr/>
          <w:p>
            <w:pPr>
              <w:pStyle w:val="Compact"/>
              <w:jc w:val="left"/>
            </w:pPr>
            <w:r>
              <w:t xml:space="preserve">42,000.00</w:t>
            </w:r>
          </w:p>
        </w:tc>
      </w:tr>
      <w:tr>
        <w:tc>
          <w:tcPr/>
          <w:p>
            <w:pPr>
              <w:pStyle w:val="Compact"/>
              <w:jc w:val="left"/>
            </w:pPr>
            <w:r>
              <w:t xml:space="preserve">4</w:t>
            </w:r>
          </w:p>
        </w:tc>
        <w:tc>
          <w:tcPr/>
          <w:p>
            <w:pPr>
              <w:pStyle w:val="Compact"/>
              <w:jc w:val="left"/>
            </w:pPr>
            <w:r>
              <w:t xml:space="preserve">Print-ready production files and brand guideline document (60+ pages)</w:t>
            </w:r>
          </w:p>
        </w:tc>
        <w:tc>
          <w:tcPr/>
          <w:p>
            <w:pPr>
              <w:pStyle w:val="Compact"/>
              <w:jc w:val="left"/>
            </w:pPr>
            <w:r>
              <w:t xml:space="preserve">1 Document</w:t>
            </w:r>
          </w:p>
        </w:tc>
        <w:tc>
          <w:tcPr/>
          <w:p>
            <w:pPr>
              <w:pStyle w:val="Compact"/>
              <w:jc w:val="left"/>
            </w:pPr>
            <w:r>
              <w:t xml:space="preserve">18,500.00</w:t>
            </w:r>
          </w:p>
        </w:tc>
        <w:tc>
          <w:tcPr/>
          <w:p>
            <w:pPr>
              <w:pStyle w:val="Compact"/>
              <w:jc w:val="left"/>
            </w:pPr>
            <w:r>
              <w:t xml:space="preserve">18,500.00</w:t>
            </w:r>
          </w:p>
        </w:tc>
      </w:tr>
      <w:tr>
        <w:tc>
          <w:tcPr/>
          <w:p>
            <w:pPr>
              <w:pStyle w:val="Compact"/>
              <w:jc w:val="left"/>
            </w:pPr>
            <w:r>
              <w:t xml:space="preserve">5</w:t>
            </w:r>
          </w:p>
        </w:tc>
        <w:tc>
          <w:tcPr/>
          <w:p>
            <w:pPr>
              <w:pStyle w:val="Compact"/>
              <w:jc w:val="left"/>
            </w:pPr>
            <w:r>
              <w:t xml:space="preserve">On-site collaborative design workshops in Turkey Istanbul (4 sessions, 3 hours each)</w:t>
            </w:r>
          </w:p>
        </w:tc>
        <w:tc>
          <w:tcPr/>
          <w:p>
            <w:pPr>
              <w:pStyle w:val="Compact"/>
              <w:jc w:val="left"/>
            </w:pPr>
            <w:r>
              <w:t xml:space="preserve">4 Sessions</w:t>
            </w:r>
          </w:p>
        </w:tc>
        <w:tc>
          <w:tcPr/>
          <w:p>
            <w:pPr>
              <w:pStyle w:val="Compact"/>
              <w:jc w:val="left"/>
            </w:pPr>
            <w:r>
              <w:t xml:space="preserve">3,500.00</w:t>
            </w:r>
          </w:p>
        </w:tc>
        <w:tc>
          <w:tcPr/>
          <w:p>
            <w:pPr>
              <w:pStyle w:val="Compact"/>
              <w:jc w:val="left"/>
            </w:pPr>
            <w:r>
              <w:t xml:space="preserve">14,000.00</w:t>
            </w:r>
          </w:p>
        </w:tc>
      </w:tr>
      <w:tr>
        <w:tc>
          <w:tcPr/>
          <w:p>
            <w:pPr>
              <w:pStyle w:val="Compact"/>
              <w:jc w:val="left"/>
            </w:pPr>
            <w:r>
              <w:t xml:space="preserve">6</w:t>
            </w:r>
          </w:p>
        </w:tc>
        <w:tc>
          <w:tcPr/>
          <w:p>
            <w:pPr>
              <w:pStyle w:val="Compact"/>
              <w:jc w:val="left"/>
            </w:pPr>
            <w:r>
              <w:t xml:space="preserve">Revisions and post-delivery support (up to 3 rounds per deliverable)</w:t>
            </w:r>
          </w:p>
        </w:tc>
        <w:tc>
          <w:tcPr/>
          <w:p>
            <w:pPr>
              <w:pStyle w:val="Compact"/>
              <w:jc w:val="left"/>
            </w:pPr>
            <w:r>
              <w:t xml:space="preserve">1 Package</w:t>
            </w:r>
          </w:p>
        </w:tc>
        <w:tc>
          <w:tcPr/>
          <w:p>
            <w:pPr>
              <w:pStyle w:val="Compact"/>
              <w:jc w:val="left"/>
            </w:pPr>
            <w:r>
              <w:t xml:space="preserve">12,000.00</w:t>
            </w:r>
          </w:p>
        </w:tc>
        <w:tc>
          <w:tcPr/>
          <w:p>
            <w:pPr>
              <w:pStyle w:val="Compact"/>
              <w:jc w:val="left"/>
            </w:pPr>
            <w:r>
              <w:t xml:space="preserve">12,000.00</w:t>
            </w:r>
          </w:p>
        </w:tc>
      </w:tr>
      <w:tr>
        <w:tc>
          <w:tcPr>
            <w:gridSpan w:val="4"/>
          </w:tcPr>
          <w:p>
            <w:pPr>
              <w:pStyle w:val="Compact"/>
              <w:jc w:val="right"/>
            </w:pPr>
            <w:r>
              <w:t xml:space="preserve">SUBTOTAL</w:t>
            </w:r>
          </w:p>
        </w:tc>
        <w:tc>
          <w:tcPr/>
          <w:p>
            <w:pPr>
              <w:pStyle w:val="Compact"/>
              <w:jc w:val="left"/>
            </w:pPr>
            <w:r>
              <w:t xml:space="preserve">163,500.00</w:t>
            </w:r>
          </w:p>
        </w:tc>
      </w:tr>
      <w:tr>
        <w:tc>
          <w:tcPr>
            <w:gridSpan w:val="4"/>
          </w:tcPr>
          <w:p>
            <w:pPr>
              <w:pStyle w:val="Compact"/>
              <w:jc w:val="right"/>
            </w:pPr>
            <w:r>
              <w:t xml:space="preserve">VAT (20% — Turkey Istanbul jurisdiction)</w:t>
            </w:r>
          </w:p>
        </w:tc>
        <w:tc>
          <w:tcPr/>
          <w:p>
            <w:pPr>
              <w:pStyle w:val="Compact"/>
              <w:jc w:val="left"/>
            </w:pPr>
            <w:r>
              <w:t xml:space="preserve">32,700.00</w:t>
            </w:r>
          </w:p>
        </w:tc>
      </w:tr>
      <w:tr>
        <w:tc>
          <w:tcPr>
            <w:gridSpan w:val="4"/>
          </w:tcPr>
          <w:p>
            <w:pPr>
              <w:pStyle w:val="Compact"/>
              <w:jc w:val="right"/>
            </w:pPr>
            <w:r>
              <w:t xml:space="preserve">GRAND TOTAL</w:t>
            </w:r>
          </w:p>
        </w:tc>
        <w:tc>
          <w:tcPr/>
          <w:p>
            <w:pPr>
              <w:pStyle w:val="Compact"/>
              <w:jc w:val="left"/>
            </w:pPr>
            <w:r>
              <w:t xml:space="preserve">196,200.00</w:t>
            </w:r>
          </w:p>
        </w:tc>
      </w:tr>
    </w:tbl>
    <w:p>
      <w:pPr>
        <w:pStyle w:val="BodyText"/>
      </w:pPr>
      <w:r>
        <w:t xml:space="preserve">4. TERMS AND CONDITIONS</w:t>
      </w:r>
    </w:p>
    <w:p>
      <w:pPr>
        <w:numPr>
          <w:ilvl w:val="0"/>
          <w:numId w:val="1001"/>
        </w:numPr>
        <w:pStyle w:val="Compact"/>
      </w:pPr>
      <w:r>
        <w:t xml:space="preserve">This</w:t>
      </w:r>
      <w:r>
        <w:t xml:space="preserve"> </w:t>
      </w:r>
      <w:r>
        <w:t xml:space="preserve">Purchase Order</w:t>
      </w:r>
      <w:r>
        <w:t xml:space="preserve"> </w:t>
      </w:r>
      <w:r>
        <w:t xml:space="preserve">constitutes a binding agreement between the Buyer and the Supplier upon signature by both authorized representatives. All services described herein shall be performed by the designated</w:t>
      </w:r>
      <w:r>
        <w:t xml:space="preserve"> </w:t>
      </w:r>
      <w:r>
        <w:t xml:space="preserve">Graphic Designer</w:t>
      </w:r>
      <w:r>
        <w:t xml:space="preserve"> </w:t>
      </w:r>
      <w:r>
        <w:t xml:space="preserve">or, in the event of temporary unavailability, by a substitute of equivalent seniority approved in writing by the Buyer.</w:t>
      </w:r>
    </w:p>
    <w:p>
      <w:pPr>
        <w:numPr>
          <w:ilvl w:val="0"/>
          <w:numId w:val="1001"/>
        </w:numPr>
        <w:pStyle w:val="Compact"/>
      </w:pPr>
      <w:r>
        <w:t xml:space="preserve">All work shall be carried out in compliance with the intellectual property laws of the Republic of Turkey. Upon full payment, all copyrights, trademarks, and design rights associated with the deliverables shall be irrevocably transferred to the Buyer. The</w:t>
      </w:r>
      <w:r>
        <w:t xml:space="preserve"> </w:t>
      </w:r>
      <w:r>
        <w:t xml:space="preserve">Graphic Designer</w:t>
      </w:r>
      <w:r>
        <w:t xml:space="preserve"> </w:t>
      </w:r>
      <w:r>
        <w:t xml:space="preserve">warrants that all work is original and does not infringe upon any third-party rights.</w:t>
      </w:r>
    </w:p>
    <w:p>
      <w:pPr>
        <w:numPr>
          <w:ilvl w:val="0"/>
          <w:numId w:val="1001"/>
        </w:numPr>
        <w:pStyle w:val="Compact"/>
      </w:pPr>
      <w:r>
        <w:t xml:space="preserve">The project timeline is anchored to the</w:t>
      </w:r>
      <w:r>
        <w:t xml:space="preserve"> </w:t>
      </w:r>
      <w:r>
        <w:t xml:space="preserve">Turkey Istanbul</w:t>
      </w:r>
      <w:r>
        <w:t xml:space="preserve"> </w:t>
      </w:r>
      <w:r>
        <w:t xml:space="preserve">business calendar. Any delays attributable to public holidays observed in Istanbul (including but not limited to National Sovereignty and Children's Day, Labour Day, and the 15 July Democracy and Freedom Day) shall extend the delivery schedule proportionally.</w:t>
      </w:r>
    </w:p>
    <w:p>
      <w:pPr>
        <w:numPr>
          <w:ilvl w:val="0"/>
          <w:numId w:val="1001"/>
        </w:numPr>
        <w:pStyle w:val="Compact"/>
      </w:pPr>
      <w:r>
        <w:t xml:space="preserve">Payment shall be made in three installments: 30% upon execution of this</w:t>
      </w:r>
      <w:r>
        <w:t xml:space="preserve"> </w:t>
      </w:r>
      <w:r>
        <w:t xml:space="preserve">Purchase Order</w:t>
      </w:r>
      <w:r>
        <w:t xml:space="preserve">, 40% upon approval of the brand identity package, and 30% upon final delivery and acceptance of all remaining deliverables. Payments shall be processed via bank transfer to the Supplier's account in Istanbul.</w:t>
      </w:r>
    </w:p>
    <w:p>
      <w:pPr>
        <w:numPr>
          <w:ilvl w:val="0"/>
          <w:numId w:val="1001"/>
        </w:numPr>
        <w:pStyle w:val="Compact"/>
      </w:pPr>
      <w:r>
        <w:t xml:space="preserve">The</w:t>
      </w:r>
      <w:r>
        <w:t xml:space="preserve"> </w:t>
      </w:r>
      <w:r>
        <w:t xml:space="preserve">Graphic Designer</w:t>
      </w:r>
      <w:r>
        <w:t xml:space="preserve"> </w:t>
      </w:r>
      <w:r>
        <w:t xml:space="preserve">shall attend all scheduled on-site meetings at the Buyer's office in Levent, Istanbul, and shall provide weekly progress reports via email every Friday by 17:00 local time.</w:t>
      </w:r>
    </w:p>
    <w:p>
      <w:pPr>
        <w:numPr>
          <w:ilvl w:val="0"/>
          <w:numId w:val="1001"/>
        </w:numPr>
        <w:pStyle w:val="Compact"/>
      </w:pPr>
      <w:r>
        <w:t xml:space="preserve">Either party may terminate this</w:t>
      </w:r>
      <w:r>
        <w:t xml:space="preserve"> </w:t>
      </w:r>
      <w:r>
        <w:t xml:space="preserve">Purchase Order</w:t>
      </w:r>
      <w:r>
        <w:t xml:space="preserve"> </w:t>
      </w:r>
      <w:r>
        <w:t xml:space="preserve">with fourteen (14) days' written notice. In the event of early termination, the Buyer shall compensate the Supplier for all work completed and materials procured up to the termination date.</w:t>
      </w:r>
    </w:p>
    <w:p>
      <w:pPr>
        <w:numPr>
          <w:ilvl w:val="0"/>
          <w:numId w:val="1001"/>
        </w:numPr>
        <w:pStyle w:val="Compact"/>
      </w:pPr>
      <w:r>
        <w:t xml:space="preserve">All disputes arising from this</w:t>
      </w:r>
      <w:r>
        <w:t xml:space="preserve"> </w:t>
      </w:r>
      <w:r>
        <w:t xml:space="preserve">Purchase Order</w:t>
      </w:r>
      <w:r>
        <w:t xml:space="preserve"> </w:t>
      </w:r>
      <w:r>
        <w:t xml:space="preserve">shall be resolved under the jurisdiction of the commercial courts of Istanbul, Turkey. The governing law shall be the laws of the Republic of Turkey.</w:t>
      </w:r>
    </w:p>
    <w:p>
      <w:pPr>
        <w:numPr>
          <w:ilvl w:val="0"/>
          <w:numId w:val="1001"/>
        </w:numPr>
        <w:pStyle w:val="Compact"/>
      </w:pPr>
      <w:r>
        <w:t xml:space="preserve">The Supplier shall maintain professional liability insurance with a minimum coverage of TRY 500,000 for the duration of the engagement in</w:t>
      </w:r>
      <w:r>
        <w:t xml:space="preserve"> </w:t>
      </w:r>
      <w:r>
        <w:t xml:space="preserve">Turkey Istanbul</w:t>
      </w:r>
      <w:r>
        <w:t xml:space="preserve">.</w:t>
      </w:r>
    </w:p>
    <w:p>
      <w:pPr>
        <w:pStyle w:val="FirstParagraph"/>
      </w:pPr>
      <w:r>
        <w:t xml:space="preserve">5. ACCEPTANCE AND SIGNATURES</w:t>
      </w:r>
    </w:p>
    <w:p>
      <w:pPr>
        <w:pStyle w:val="BodyText"/>
      </w:pPr>
      <w:r>
        <w:t xml:space="preserve">By signing below, both parties acknowledge and agree to all terms, conditions, and specifications outlined in this</w:t>
      </w:r>
      <w:r>
        <w:t xml:space="preserve"> </w:t>
      </w:r>
      <w:r>
        <w:t xml:space="preserve">Purchase Order</w:t>
      </w:r>
      <w:r>
        <w:t xml:space="preserve"> </w:t>
      </w:r>
      <w:r>
        <w:t xml:space="preserve">for the engagement of the</w:t>
      </w:r>
      <w:r>
        <w:t xml:space="preserve"> </w:t>
      </w:r>
      <w:r>
        <w:t xml:space="preserve">Graphic Designer</w:t>
      </w:r>
      <w:r>
        <w:t xml:space="preserve"> </w:t>
      </w:r>
      <w:r>
        <w:t xml:space="preserve">services in</w:t>
      </w:r>
      <w:r>
        <w:t xml:space="preserve"> </w:t>
      </w:r>
      <w:r>
        <w:t xml:space="preserve">Turkey Istanbul</w:t>
      </w:r>
      <w:r>
        <w:t xml:space="preserve">.</w:t>
      </w:r>
    </w:p>
    <w:p>
      <w:pPr>
        <w:pStyle w:val="BodyText"/>
      </w:pPr>
      <w:r>
        <w:rPr>
          <w:bCs/>
          <w:b/>
        </w:rPr>
        <w:t xml:space="preserve">For the Buyer:</w:t>
      </w:r>
      <w:r>
        <w:br/>
      </w:r>
      <w:r>
        <w:t xml:space="preserve">Anatolia Digital Solutions A.S.</w:t>
      </w:r>
      <w:r>
        <w:br/>
      </w:r>
      <w:r>
        <w:t xml:space="preserve">Name: Emre Kaya</w:t>
      </w:r>
      <w:r>
        <w:br/>
      </w:r>
      <w:r>
        <w:t xml:space="preserve">Title: Head of Procurement</w:t>
      </w:r>
      <w:r>
        <w:br/>
      </w:r>
      <w:r>
        <w:t xml:space="preserve">Date: _______________</w:t>
      </w:r>
    </w:p>
    <w:p>
      <w:pPr>
        <w:pStyle w:val="BodyText"/>
      </w:pPr>
      <w:r>
        <w:rPr>
          <w:bCs/>
          <w:b/>
        </w:rPr>
        <w:t xml:space="preserve">For the Supplier:</w:t>
      </w:r>
      <w:r>
        <w:br/>
      </w:r>
      <w:r>
        <w:t xml:space="preserve">PixelCraft Creative Studio Ltd.</w:t>
      </w:r>
      <w:r>
        <w:br/>
      </w:r>
      <w:r>
        <w:t xml:space="preserve">Name: Elif Demir</w:t>
      </w:r>
      <w:r>
        <w:br/>
      </w:r>
      <w:r>
        <w:t xml:space="preserve">Title: Lead Graphic Designer &amp; Director</w:t>
      </w:r>
      <w:r>
        <w:br/>
      </w:r>
      <w:r>
        <w:t xml:space="preserve">Date: _______________</w:t>
      </w:r>
    </w:p>
    <w:p>
      <w:pPr>
        <w:pStyle w:val="BodyText"/>
      </w:pPr>
      <w:r>
        <w:t xml:space="preserve">This Purchase Order (PO-TR-IST-2025-0047) is a controlled document. Unauthorized reproduction or distribution is prohibited.</w:t>
      </w:r>
      <w:r>
        <w:br/>
      </w:r>
      <w:r>
        <w:t xml:space="preserve">Issued in Istanbul, Turkey — June 2025 — Page 1 of 1</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Graphic Designer Services - Turkey Istanbul</dc:title>
  <dc:creator/>
  <dc:language>en</dc:language>
  <cp:keywords/>
  <dcterms:created xsi:type="dcterms:W3CDTF">2026-10-10T06:22:54Z</dcterms:created>
  <dcterms:modified xsi:type="dcterms:W3CDTF">2026-10-10T06:22:54Z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