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rPr>
          <w:bCs/>
          <w:b/>
        </w:rPr>
        <w:t xml:space="preserve">Purchase Order No.:</w:t>
      </w:r>
      <w:r>
        <w:t xml:space="preserve"> </w:t>
      </w:r>
      <w:r>
        <w:t xml:space="preserve">PO-2025-SF-04872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Buyer:</w:t>
      </w:r>
      <w:r>
        <w:t xml:space="preserve"> </w:t>
      </w:r>
      <w:r>
        <w:t xml:space="preserve">Pacific Crest Digital Solutions, Inc.</w:t>
      </w:r>
      <w:r>
        <w:br/>
      </w:r>
      <w:r>
        <w:rPr>
          <w:bCs/>
          <w:b/>
        </w:rPr>
        <w:t xml:space="preserve">Address:</w:t>
      </w:r>
      <w:r>
        <w:t xml:space="preserve"> </w:t>
      </w:r>
      <w:r>
        <w:t xml:space="preserve">1450 Market Street, Suite 800</w:t>
      </w:r>
      <w:r>
        <w:br/>
      </w:r>
      <w:r>
        <w:rPr>
          <w:bCs/>
          <w:b/>
        </w:rPr>
        <w:t xml:space="preserve">United States San Francisco, CA 94102</w:t>
      </w:r>
      <w:r>
        <w:br/>
      </w:r>
      <w:r>
        <w:rPr>
          <w:bCs/>
          <w:b/>
        </w:rPr>
        <w:t xml:space="preserve">Contact:</w:t>
      </w:r>
      <w:r>
        <w:t xml:space="preserve"> </w:t>
      </w:r>
      <w:r>
        <w:t xml:space="preserve">procurement@pacificcrestdigital.com</w:t>
      </w:r>
    </w:p>
    <w:bookmarkEnd w:id="20"/>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Meridian Creative Studio LLC</w:t>
            </w:r>
          </w:p>
        </w:tc>
      </w:tr>
      <w:tr>
        <w:tc>
          <w:tcPr/>
          <w:p>
            <w:pPr>
              <w:pStyle w:val="Compact"/>
              <w:jc w:val="left"/>
            </w:pPr>
            <w:r>
              <w:t xml:space="preserve">Primary Contact</w:t>
            </w:r>
          </w:p>
        </w:tc>
        <w:tc>
          <w:tcPr/>
          <w:p>
            <w:pPr>
              <w:pStyle w:val="Compact"/>
              <w:jc w:val="left"/>
            </w:pPr>
            <w:r>
              <w:t xml:space="preserve">Jonathan A. Reeves, Lead</w:t>
            </w:r>
            <w:r>
              <w:t xml:space="preserve"> </w:t>
            </w:r>
            <w:r>
              <w:t xml:space="preserve">Graphic Designer</w:t>
            </w:r>
          </w:p>
        </w:tc>
      </w:tr>
      <w:tr>
        <w:tc>
          <w:tcPr/>
          <w:p>
            <w:pPr>
              <w:pStyle w:val="Compact"/>
              <w:jc w:val="left"/>
            </w:pPr>
            <w:r>
              <w:t xml:space="preserve">Business Address</w:t>
            </w:r>
          </w:p>
        </w:tc>
        <w:tc>
          <w:tcPr/>
          <w:p>
            <w:pPr>
              <w:pStyle w:val="Compact"/>
              <w:jc w:val="left"/>
            </w:pPr>
            <w:r>
              <w:t xml:space="preserve">2201 Fillmore Street, Unit 4B, United States San Francisco, CA 94115</w:t>
            </w:r>
          </w:p>
        </w:tc>
      </w:tr>
      <w:tr>
        <w:tc>
          <w:tcPr/>
          <w:p>
            <w:pPr>
              <w:pStyle w:val="Compact"/>
              <w:jc w:val="left"/>
            </w:pPr>
            <w:r>
              <w:t xml:space="preserve">Email</w:t>
            </w:r>
          </w:p>
        </w:tc>
        <w:tc>
          <w:tcPr/>
          <w:p>
            <w:pPr>
              <w:pStyle w:val="Compact"/>
              <w:jc w:val="left"/>
            </w:pPr>
            <w:r>
              <w:t xml:space="preserve">j.reeves@meridiancreative.com</w:t>
            </w:r>
          </w:p>
        </w:tc>
      </w:tr>
      <w:tr>
        <w:tc>
          <w:tcPr/>
          <w:p>
            <w:pPr>
              <w:pStyle w:val="Compact"/>
              <w:jc w:val="left"/>
            </w:pPr>
            <w:r>
              <w:t xml:space="preserve">Phone</w:t>
            </w:r>
          </w:p>
        </w:tc>
        <w:tc>
          <w:tcPr/>
          <w:p>
            <w:pPr>
              <w:pStyle w:val="Compact"/>
              <w:jc w:val="left"/>
            </w:pPr>
            <w:r>
              <w:t xml:space="preserve">(415) 555-0193</w:t>
            </w:r>
          </w:p>
        </w:tc>
      </w:tr>
      <w:tr>
        <w:tc>
          <w:tcPr/>
          <w:p>
            <w:pPr>
              <w:pStyle w:val="Compact"/>
              <w:jc w:val="left"/>
            </w:pPr>
            <w:r>
              <w:t xml:space="preserve">Federal Tax ID (EIN)</w:t>
            </w:r>
          </w:p>
        </w:tc>
        <w:tc>
          <w:tcPr/>
          <w:p>
            <w:pPr>
              <w:pStyle w:val="Compact"/>
              <w:jc w:val="left"/>
            </w:pPr>
            <w:r>
              <w:t xml:space="preserve">94-XXXXXXX</w:t>
            </w:r>
          </w:p>
        </w:tc>
      </w:tr>
      <w:tr>
        <w:tc>
          <w:tcPr/>
          <w:p>
            <w:pPr>
              <w:pStyle w:val="Compact"/>
              <w:jc w:val="left"/>
            </w:pPr>
            <w:r>
              <w:t xml:space="preserve">CA Seller's Permit</w:t>
            </w:r>
          </w:p>
        </w:tc>
        <w:tc>
          <w:tcPr/>
          <w:p>
            <w:pPr>
              <w:pStyle w:val="Compact"/>
              <w:jc w:val="left"/>
            </w:pPr>
            <w:r>
              <w:t xml:space="preserve">CA-XXXXXXX</w:t>
            </w:r>
          </w:p>
        </w:tc>
      </w:tr>
    </w:tbl>
    <w:bookmarkEnd w:id="21"/>
    <w:bookmarkStart w:id="22" w:name="description-of-services"/>
    <w:p>
      <w:pPr>
        <w:pStyle w:val="Heading2"/>
      </w:pPr>
      <w:r>
        <w:t xml:space="preserve">2. Description of Services</w:t>
      </w:r>
    </w:p>
    <w:p>
      <w:pPr>
        <w:pStyle w:val="FirstParagraph"/>
      </w:pPr>
      <w:r>
        <w:t xml:space="preserve">This</w:t>
      </w:r>
      <w:r>
        <w:t xml:space="preserve"> </w:t>
      </w:r>
      <w:r>
        <w:t xml:space="preserve">Purchase Order</w:t>
      </w:r>
      <w:r>
        <w:t xml:space="preserve"> </w:t>
      </w:r>
      <w:r>
        <w:t xml:space="preserve">is issued by Pacific Crest Digital Solutions, Inc., a corporation registered in the State of California, to Meridian Creative Studio LLC for the engagement of a professional</w:t>
      </w:r>
      <w:r>
        <w:t xml:space="preserve"> </w:t>
      </w:r>
      <w:r>
        <w:t xml:space="preserve">Graphic Designer</w:t>
      </w:r>
      <w:r>
        <w:t xml:space="preserve"> </w:t>
      </w:r>
      <w:r>
        <w:t xml:space="preserve">to deliver a comprehensive suite of visual design services. The</w:t>
      </w:r>
      <w:r>
        <w:t xml:space="preserve"> </w:t>
      </w:r>
      <w:r>
        <w:t xml:space="preserve">Graphic Designer</w:t>
      </w:r>
      <w:r>
        <w:t xml:space="preserve"> </w:t>
      </w:r>
      <w:r>
        <w:t xml:space="preserve">shall be based in and operate out of</w:t>
      </w:r>
      <w:r>
        <w:t xml:space="preserve"> </w:t>
      </w:r>
      <w:r>
        <w:t xml:space="preserve">United States San Francisco</w:t>
      </w:r>
      <w:r>
        <w:t xml:space="preserve">, ensuring local availability for in-person creative workshops, brand alignment sessions, and on-site collaboration with the buyer's internal marketing and product teams.</w:t>
      </w:r>
    </w:p>
    <w:p>
      <w:pPr>
        <w:pStyle w:val="BodyText"/>
      </w:pPr>
      <w:r>
        <w:t xml:space="preserve">The scope of work encompasses the design, development, and delivery of brand identity assets, marketing collateral, digital interface graphics, and print-ready materials. The</w:t>
      </w:r>
      <w:r>
        <w:t xml:space="preserve"> </w:t>
      </w:r>
      <w:r>
        <w:t xml:space="preserve">Graphic Designer</w:t>
      </w:r>
      <w:r>
        <w:t xml:space="preserve"> </w:t>
      </w:r>
      <w:r>
        <w:t xml:space="preserve">is expected to adhere to the buyer's established brand guidelines while providing creative innovation that aligns with current design trends in the San Francisco technology and media landscape. All deliverables must be produced in industry-standard formats (Adobe Creative Suite, Figma, and vector-based files) and delivered via the buyer's designated project management platform.</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Brand Identity Redesign – Logo, color palette, typography system, and brand guidelines document (delivered by</w:t>
            </w:r>
            <w:r>
              <w:t xml:space="preserve"> </w:t>
            </w:r>
            <w:r>
              <w:t xml:space="preserve">Graphic Designer</w:t>
            </w:r>
            <w:r>
              <w:t xml:space="preserv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002</w:t>
            </w:r>
          </w:p>
        </w:tc>
        <w:tc>
          <w:tcPr/>
          <w:p>
            <w:pPr>
              <w:pStyle w:val="Compact"/>
              <w:jc w:val="left"/>
            </w:pPr>
            <w:r>
              <w:t xml:space="preserve">Digital Marketing Asset Package – 24 social media templates, 6 email newsletter designs, and 4 landing page hero illustrations</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003</w:t>
            </w:r>
          </w:p>
        </w:tc>
        <w:tc>
          <w:tcPr/>
          <w:p>
            <w:pPr>
              <w:pStyle w:val="Compact"/>
              <w:jc w:val="left"/>
            </w:pPr>
            <w:r>
              <w:t xml:space="preserve">Print Collateral Design – Brochure (12-page), business cards, letterhead, and event banner (36" x 48")</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004</w:t>
            </w:r>
          </w:p>
        </w:tc>
        <w:tc>
          <w:tcPr/>
          <w:p>
            <w:pPr>
              <w:pStyle w:val="Compact"/>
              <w:jc w:val="left"/>
            </w:pPr>
            <w:r>
              <w:t xml:space="preserve">UI/UX Visual Design – 15 high-fidelity screen mockups for mobile application, delivered in Figma with annotated design system</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005</w:t>
            </w:r>
          </w:p>
        </w:tc>
        <w:tc>
          <w:tcPr/>
          <w:p>
            <w:pPr>
              <w:pStyle w:val="Compact"/>
              <w:jc w:val="left"/>
            </w:pPr>
            <w:r>
              <w:t xml:space="preserve">Ongoing Design Support – 40 hours of revision, asset adaptation, and ad-hoc design requests over a 3-month period</w:t>
            </w:r>
          </w:p>
        </w:tc>
        <w:tc>
          <w:tcPr/>
          <w:p>
            <w:pPr>
              <w:pStyle w:val="Compact"/>
              <w:jc w:val="left"/>
            </w:pPr>
            <w:r>
              <w:t xml:space="preserve">40</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006</w:t>
            </w:r>
          </w:p>
        </w:tc>
        <w:tc>
          <w:tcPr/>
          <w:p>
            <w:pPr>
              <w:pStyle w:val="Compact"/>
              <w:jc w:val="left"/>
            </w:pPr>
            <w:r>
              <w:t xml:space="preserve">In-Person Creative Workshop – Half-day on-site session at buyer's</w:t>
            </w:r>
            <w:r>
              <w:t xml:space="preserve"> </w:t>
            </w:r>
            <w:r>
              <w:t xml:space="preserve">United States San Francisco</w:t>
            </w:r>
            <w:r>
              <w:t xml:space="preserve"> </w:t>
            </w:r>
            <w:r>
              <w:t xml:space="preserve">headquarters for brand strategy alignment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Subtotal</w:t>
            </w:r>
          </w:p>
        </w:tc>
        <w:tc>
          <w:tcPr/>
          <w:p>
            <w:pPr>
              <w:pStyle w:val="Compact"/>
              <w:jc w:val="left"/>
            </w:pPr>
            <w:r>
              <w:t xml:space="preserve">$38,000.00</w:t>
            </w:r>
          </w:p>
        </w:tc>
      </w:tr>
      <w:tr>
        <w:tc>
          <w:tcPr>
            <w:gridSpan w:val="4"/>
          </w:tcPr>
          <w:p>
            <w:pPr>
              <w:pStyle w:val="Compact"/>
              <w:jc w:val="left"/>
            </w:pPr>
            <w:r>
              <w:t xml:space="preserve">California Sales Tax (8.5% – applicable to tangible deliverables)</w:t>
            </w:r>
          </w:p>
        </w:tc>
        <w:tc>
          <w:tcPr/>
          <w:p>
            <w:pPr>
              <w:pStyle w:val="Compact"/>
              <w:jc w:val="left"/>
            </w:pPr>
            <w:r>
              <w:t xml:space="preserve">$1,629.00</w:t>
            </w:r>
          </w:p>
        </w:tc>
      </w:tr>
      <w:tr>
        <w:tc>
          <w:tcPr>
            <w:gridSpan w:val="4"/>
          </w:tcPr>
          <w:p>
            <w:pPr>
              <w:pStyle w:val="Compact"/>
              <w:jc w:val="left"/>
            </w:pPr>
            <w:r>
              <w:rPr>
                <w:bCs/>
                <w:b/>
              </w:rPr>
              <w:t xml:space="preserve">TOTAL PURCHASE ORDER AMOUNT</w:t>
            </w:r>
          </w:p>
        </w:tc>
        <w:tc>
          <w:tcPr/>
          <w:p>
            <w:pPr>
              <w:pStyle w:val="Compact"/>
              <w:jc w:val="left"/>
            </w:pPr>
            <w:r>
              <w:rPr>
                <w:bCs/>
                <w:b/>
              </w:rPr>
              <w:t xml:space="preserve">$39,629.00</w:t>
            </w:r>
          </w:p>
        </w:tc>
      </w:tr>
    </w:tbl>
    <w:bookmarkEnd w:id="23"/>
    <w:bookmarkStart w:id="24" w:name="delivery-schedule-and-milestones"/>
    <w:p>
      <w:pPr>
        <w:pStyle w:val="Heading2"/>
      </w:pPr>
      <w:r>
        <w:t xml:space="preserve">4. Delivery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Milestone 1</w:t>
            </w:r>
          </w:p>
        </w:tc>
        <w:tc>
          <w:tcPr/>
          <w:p>
            <w:pPr>
              <w:pStyle w:val="Compact"/>
              <w:jc w:val="left"/>
            </w:pPr>
            <w:r>
              <w:t xml:space="preserve">Brand Identity Redesign – Final approved files</w:t>
            </w:r>
          </w:p>
        </w:tc>
        <w:tc>
          <w:tcPr/>
          <w:p>
            <w:pPr>
              <w:pStyle w:val="Compact"/>
              <w:jc w:val="left"/>
            </w:pPr>
            <w:r>
              <w:t xml:space="preserve">July 15, 2025</w:t>
            </w:r>
          </w:p>
        </w:tc>
      </w:tr>
      <w:tr>
        <w:tc>
          <w:tcPr/>
          <w:p>
            <w:pPr>
              <w:pStyle w:val="Compact"/>
              <w:jc w:val="left"/>
            </w:pPr>
            <w:r>
              <w:t xml:space="preserve">Milestone 2</w:t>
            </w:r>
          </w:p>
        </w:tc>
        <w:tc>
          <w:tcPr/>
          <w:p>
            <w:pPr>
              <w:pStyle w:val="Compact"/>
              <w:jc w:val="left"/>
            </w:pPr>
            <w:r>
              <w:t xml:space="preserve">Digital Marketing Asset Package – All 34 assets</w:t>
            </w:r>
          </w:p>
        </w:tc>
        <w:tc>
          <w:tcPr/>
          <w:p>
            <w:pPr>
              <w:pStyle w:val="Compact"/>
              <w:jc w:val="left"/>
            </w:pPr>
            <w:r>
              <w:t xml:space="preserve">August 1, 2025</w:t>
            </w:r>
          </w:p>
        </w:tc>
      </w:tr>
      <w:tr>
        <w:tc>
          <w:tcPr/>
          <w:p>
            <w:pPr>
              <w:pStyle w:val="Compact"/>
              <w:jc w:val="left"/>
            </w:pPr>
            <w:r>
              <w:t xml:space="preserve">Milestone 3</w:t>
            </w:r>
          </w:p>
        </w:tc>
        <w:tc>
          <w:tcPr/>
          <w:p>
            <w:pPr>
              <w:pStyle w:val="Compact"/>
              <w:jc w:val="left"/>
            </w:pPr>
            <w:r>
              <w:t xml:space="preserve">Print Collateral – Print-ready PDFs with bleed and crop marks</w:t>
            </w:r>
          </w:p>
        </w:tc>
        <w:tc>
          <w:tcPr/>
          <w:p>
            <w:pPr>
              <w:pStyle w:val="Compact"/>
              <w:jc w:val="left"/>
            </w:pPr>
            <w:r>
              <w:t xml:space="preserve">August 15, 2025</w:t>
            </w:r>
          </w:p>
        </w:tc>
      </w:tr>
      <w:tr>
        <w:tc>
          <w:tcPr/>
          <w:p>
            <w:pPr>
              <w:pStyle w:val="Compact"/>
              <w:jc w:val="left"/>
            </w:pPr>
            <w:r>
              <w:t xml:space="preserve">Milestone 4</w:t>
            </w:r>
          </w:p>
        </w:tc>
        <w:tc>
          <w:tcPr/>
          <w:p>
            <w:pPr>
              <w:pStyle w:val="Compact"/>
              <w:jc w:val="left"/>
            </w:pPr>
            <w:r>
              <w:t xml:space="preserve">UI/UX Visual Design – Figma file with 15 screens</w:t>
            </w:r>
          </w:p>
        </w:tc>
        <w:tc>
          <w:tcPr/>
          <w:p>
            <w:pPr>
              <w:pStyle w:val="Compact"/>
              <w:jc w:val="left"/>
            </w:pPr>
            <w:r>
              <w:t xml:space="preserve">September 1, 2025</w:t>
            </w:r>
          </w:p>
        </w:tc>
      </w:tr>
      <w:tr>
        <w:tc>
          <w:tcPr/>
          <w:p>
            <w:pPr>
              <w:pStyle w:val="Compact"/>
              <w:jc w:val="left"/>
            </w:pPr>
            <w:r>
              <w:t xml:space="preserve">Milestone 5</w:t>
            </w:r>
          </w:p>
        </w:tc>
        <w:tc>
          <w:tcPr/>
          <w:p>
            <w:pPr>
              <w:pStyle w:val="Compact"/>
              <w:jc w:val="left"/>
            </w:pPr>
            <w:r>
              <w:t xml:space="preserve">Ongoing Support Period – 40 hours consumed</w:t>
            </w:r>
          </w:p>
        </w:tc>
        <w:tc>
          <w:tcPr/>
          <w:p>
            <w:pPr>
              <w:pStyle w:val="Compact"/>
              <w:jc w:val="left"/>
            </w:pPr>
            <w:r>
              <w:t xml:space="preserve">November 15, 2025</w:t>
            </w:r>
          </w:p>
        </w:tc>
      </w:tr>
    </w:tbl>
    <w:bookmarkEnd w:id="24"/>
    <w:bookmarkStart w:id="25" w:name="payment-terms"/>
    <w:p>
      <w:pPr>
        <w:pStyle w:val="Heading2"/>
      </w:pPr>
      <w:r>
        <w:t xml:space="preserve">5. Payment Terms</w:t>
      </w:r>
    </w:p>
    <w:p>
      <w:pPr>
        <w:numPr>
          <w:ilvl w:val="0"/>
          <w:numId w:val="1001"/>
        </w:numPr>
        <w:pStyle w:val="Compact"/>
      </w:pPr>
      <w:r>
        <w:t xml:space="preserve">Payment shall be made via ACH bank transfer to the vendor account on file. No cash or personal checks will be accepted under this</w:t>
      </w:r>
      <w:r>
        <w:t xml:space="preserve"> </w:t>
      </w:r>
      <w:r>
        <w:t xml:space="preserve">Purchase Order</w:t>
      </w:r>
      <w:r>
        <w:t xml:space="preserve">.</w:t>
      </w:r>
    </w:p>
    <w:p>
      <w:pPr>
        <w:numPr>
          <w:ilvl w:val="0"/>
          <w:numId w:val="1001"/>
        </w:numPr>
        <w:pStyle w:val="Compact"/>
      </w:pPr>
      <w:r>
        <w:t xml:space="preserve">Net 30 days from the date of invoice receipt. Invoices must reference</w:t>
      </w:r>
      <w:r>
        <w:t xml:space="preserve"> </w:t>
      </w:r>
      <w:r>
        <w:t xml:space="preserve">Purchase Order</w:t>
      </w:r>
      <w:r>
        <w:t xml:space="preserve"> </w:t>
      </w:r>
      <w:r>
        <w:t xml:space="preserve">number PO-2025-SF-04872.</w:t>
      </w:r>
    </w:p>
    <w:p>
      <w:pPr>
        <w:numPr>
          <w:ilvl w:val="0"/>
          <w:numId w:val="1001"/>
        </w:numPr>
        <w:pStyle w:val="Compact"/>
      </w:pPr>
      <w:r>
        <w:t xml:space="preserve">30% deposit due upon execution of this</w:t>
      </w:r>
      <w:r>
        <w:t xml:space="preserve"> </w:t>
      </w:r>
      <w:r>
        <w:t xml:space="preserve">Purchase Order</w:t>
      </w:r>
      <w:r>
        <w:t xml:space="preserve"> </w:t>
      </w:r>
      <w:r>
        <w:t xml:space="preserve">to initiate the</w:t>
      </w:r>
      <w:r>
        <w:t xml:space="preserve"> </w:t>
      </w:r>
      <w:r>
        <w:t xml:space="preserve">Graphic Designer</w:t>
      </w:r>
      <w:r>
        <w:t xml:space="preserve">'s engagement.</w:t>
      </w:r>
    </w:p>
    <w:p>
      <w:pPr>
        <w:numPr>
          <w:ilvl w:val="0"/>
          <w:numId w:val="1001"/>
        </w:numPr>
        <w:pStyle w:val="Compact"/>
      </w:pPr>
      <w:r>
        <w:t xml:space="preserve">Remaining balance payable in two equal installments: 50% upon completion of Milestone 3 and 50% upon completion of Milestone 5.</w:t>
      </w:r>
    </w:p>
    <w:p>
      <w:pPr>
        <w:numPr>
          <w:ilvl w:val="0"/>
          <w:numId w:val="1001"/>
        </w:numPr>
        <w:pStyle w:val="Compact"/>
      </w:pPr>
      <w:r>
        <w:t xml:space="preserve">Late payments shall accrue interest at a rate of 1.5% per month or the maximum rate permitted under California law, whichever is lower.</w:t>
      </w:r>
    </w:p>
    <w:p>
      <w:pPr>
        <w:numPr>
          <w:ilvl w:val="0"/>
          <w:numId w:val="1001"/>
        </w:numPr>
        <w:pStyle w:val="Compact"/>
      </w:pPr>
      <w:r>
        <w:t xml:space="preserve">All payments are subject to the buyer's standard accounts payable verification process in</w:t>
      </w:r>
      <w:r>
        <w:t xml:space="preserve"> </w:t>
      </w:r>
      <w:r>
        <w:t xml:space="preserve">United States San Francisco</w:t>
      </w:r>
      <w:r>
        <w:t xml:space="preserve">.</w:t>
      </w:r>
    </w:p>
    <w:bookmarkEnd w:id="25"/>
    <w:bookmarkStart w:id="26" w:name="terms-and-conditions"/>
    <w:p>
      <w:pPr>
        <w:pStyle w:val="Heading2"/>
      </w:pPr>
      <w:r>
        <w:t xml:space="preserve">6. Terms and Conditions</w:t>
      </w:r>
    </w:p>
    <w:p>
      <w:pPr>
        <w:numPr>
          <w:ilvl w:val="0"/>
          <w:numId w:val="1002"/>
        </w:numPr>
        <w:pStyle w:val="Compact"/>
      </w:pPr>
      <w:r>
        <w:rPr>
          <w:bCs/>
          <w:b/>
        </w:rPr>
        <w:t xml:space="preserve">Intellectual Property:</w:t>
      </w:r>
      <w:r>
        <w:t xml:space="preserve"> </w:t>
      </w:r>
      <w:r>
        <w:t xml:space="preserve">Upon full payment, all rights, title, and interest in the final deliverables created by the</w:t>
      </w:r>
      <w:r>
        <w:t xml:space="preserve"> </w:t>
      </w:r>
      <w:r>
        <w:t xml:space="preserve">Graphic Designer</w:t>
      </w:r>
      <w:r>
        <w:t xml:space="preserve"> </w:t>
      </w:r>
      <w:r>
        <w:t xml:space="preserve">shall transfer exclusively to Pacific Crest Digital Solutions, Inc. The vendor retains the right to display completed work in their professional portfolio with prior written consent from the buyer.</w:t>
      </w:r>
    </w:p>
    <w:p>
      <w:pPr>
        <w:numPr>
          <w:ilvl w:val="0"/>
          <w:numId w:val="1002"/>
        </w:numPr>
        <w:pStyle w:val="Compact"/>
      </w:pPr>
      <w:r>
        <w:rPr>
          <w:bCs/>
          <w:b/>
        </w:rPr>
        <w:t xml:space="preserve">Revisions:</w:t>
      </w:r>
      <w:r>
        <w:t xml:space="preserve"> </w:t>
      </w:r>
      <w:r>
        <w:t xml:space="preserve">Each line item includes up to three (3) rounds of revisions. Additional revision cycles beyond the included amount will be billed at the hourly rate of $125.00 per hour.</w:t>
      </w:r>
    </w:p>
    <w:p>
      <w:pPr>
        <w:numPr>
          <w:ilvl w:val="0"/>
          <w:numId w:val="1002"/>
        </w:numPr>
        <w:pStyle w:val="Compact"/>
      </w:pPr>
      <w:r>
        <w:rPr>
          <w:bCs/>
          <w:b/>
        </w:rPr>
        <w:t xml:space="preserve">Confidentiality:</w:t>
      </w:r>
      <w:r>
        <w:t xml:space="preserve"> </w:t>
      </w:r>
      <w:r>
        <w:t xml:space="preserve">The</w:t>
      </w:r>
      <w:r>
        <w:t xml:space="preserve"> </w:t>
      </w:r>
      <w:r>
        <w:t xml:space="preserve">Graphic Designer</w:t>
      </w:r>
      <w:r>
        <w:t xml:space="preserve"> </w:t>
      </w:r>
      <w:r>
        <w:t xml:space="preserve">agrees to maintain strict confidentiality regarding all proprietary information, trade secrets, and unreleased product details encountered during the course of this engagement in</w:t>
      </w:r>
      <w:r>
        <w:t xml:space="preserve"> </w:t>
      </w:r>
      <w:r>
        <w:t xml:space="preserve">United States San Francisco</w:t>
      </w:r>
      <w:r>
        <w:t xml:space="preserve">.</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fourteen (14) days written notice. In the event of early termination, the buyer shall pay for all services rendered and materials procured up to the termination date.</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California. Any disputes shall be resolved through binding arbitration in San Francisco County,</w:t>
      </w:r>
      <w:r>
        <w:t xml:space="preserve"> </w:t>
      </w:r>
      <w:r>
        <w:t xml:space="preserve">United States San Francisco</w:t>
      </w:r>
      <w:r>
        <w:t xml:space="preserve">.</w:t>
      </w:r>
    </w:p>
    <w:p>
      <w:pPr>
        <w:numPr>
          <w:ilvl w:val="0"/>
          <w:numId w:val="1002"/>
        </w:numPr>
        <w:pStyle w:val="Compact"/>
      </w:pPr>
      <w:r>
        <w:rPr>
          <w:bCs/>
          <w:b/>
        </w:rPr>
        <w:t xml:space="preserve">Insurance:</w:t>
      </w:r>
      <w:r>
        <w:t xml:space="preserve"> </w:t>
      </w:r>
      <w:r>
        <w:t xml:space="preserve">The vendor shall maintain professional liability insurance with a minimum coverage of $1,000,000 per occurrence throughout the duration of this</w:t>
      </w:r>
      <w:r>
        <w:t xml:space="preserve"> </w:t>
      </w:r>
      <w:r>
        <w:t xml:space="preserve">Purchase Order</w:t>
      </w:r>
      <w:r>
        <w:t xml:space="preserve">.</w:t>
      </w:r>
    </w:p>
    <w:p>
      <w:pPr>
        <w:numPr>
          <w:ilvl w:val="0"/>
          <w:numId w:val="1002"/>
        </w:numPr>
        <w:pStyle w:val="Compact"/>
      </w:pPr>
      <w:r>
        <w:rPr>
          <w:bCs/>
          <w:b/>
        </w:rPr>
        <w:t xml:space="preserve">Compliance:</w:t>
      </w:r>
      <w:r>
        <w:t xml:space="preserve"> </w:t>
      </w:r>
      <w:r>
        <w:t xml:space="preserve">The</w:t>
      </w:r>
      <w:r>
        <w:t xml:space="preserve"> </w:t>
      </w:r>
      <w:r>
        <w:t xml:space="preserve">Graphic Designer</w:t>
      </w:r>
      <w:r>
        <w:t xml:space="preserve"> </w:t>
      </w:r>
      <w:r>
        <w:t xml:space="preserve">warrants that all deliverables are original works and do not infringe upon any third-party intellectual property rights, trademarks, or copyrights. The vendor shall indemnify the buyer against any claims arising from such infringement.</w:t>
      </w:r>
    </w:p>
    <w:bookmarkEnd w:id="26"/>
    <w:bookmarkStart w:id="27" w:name="acceptance-and-signatures"/>
    <w:p>
      <w:pPr>
        <w:pStyle w:val="Heading2"/>
      </w:pPr>
      <w:r>
        <w:t xml:space="preserve">7. Acceptance and Signatures</w:t>
      </w:r>
    </w:p>
    <w:p>
      <w:pPr>
        <w:pStyle w:val="FirstParagraph"/>
      </w:pPr>
      <w:r>
        <w:t xml:space="preserve">By signing below, both parties acknowledge and agree to all terms, conditions, pricing, and deliverables outlined in this</w:t>
      </w:r>
      <w:r>
        <w:t xml:space="preserve"> </w:t>
      </w:r>
      <w:r>
        <w:t xml:space="preserve">Purchase Order</w:t>
      </w:r>
      <w:r>
        <w:t xml:space="preserve"> </w:t>
      </w:r>
      <w:r>
        <w:t xml:space="preserve">for the engagement of a</w:t>
      </w:r>
      <w:r>
        <w:t xml:space="preserve"> </w:t>
      </w:r>
      <w:r>
        <w:t xml:space="preserve">Graphic Designer</w:t>
      </w:r>
      <w:r>
        <w:t xml:space="preserve"> </w:t>
      </w:r>
      <w:r>
        <w:t xml:space="preserve">in</w:t>
      </w:r>
      <w:r>
        <w:t xml:space="preserve"> </w:t>
      </w:r>
      <w:r>
        <w:t xml:space="preserve">United States San Francisco</w:t>
      </w:r>
      <w:r>
        <w:t xml:space="preserve">. This document constitutes a binding agreement upon execution by both authorized representatives.</w:t>
      </w:r>
    </w:p>
    <w:p>
      <w:pPr>
        <w:pStyle w:val="BodyText"/>
      </w:pPr>
      <w:r>
        <w:rPr>
          <w:bCs/>
          <w:b/>
        </w:rPr>
        <w:t xml:space="preserve">BUYER – Pacific Crest Digital Solutions, Inc.</w:t>
      </w:r>
      <w:r>
        <w:br/>
      </w:r>
      <w:r>
        <w:br/>
      </w:r>
      <w:r>
        <w:t xml:space="preserve">Signature: ______________________________</w:t>
      </w:r>
      <w:r>
        <w:br/>
      </w:r>
      <w:r>
        <w:t xml:space="preserve">Name: Sarah M. Chen</w:t>
      </w:r>
      <w:r>
        <w:br/>
      </w:r>
      <w:r>
        <w:t xml:space="preserve">Title: Director of Procurement</w:t>
      </w:r>
      <w:r>
        <w:br/>
      </w:r>
      <w:r>
        <w:t xml:space="preserve">Date: ______________________________</w:t>
      </w:r>
    </w:p>
    <w:p>
      <w:pPr>
        <w:pStyle w:val="BodyText"/>
      </w:pPr>
      <w:r>
        <w:rPr>
          <w:bCs/>
          <w:b/>
        </w:rPr>
        <w:t xml:space="preserve">VENDOR – Meridian Creative Studio LLC</w:t>
      </w:r>
      <w:r>
        <w:br/>
      </w:r>
      <w:r>
        <w:br/>
      </w:r>
      <w:r>
        <w:t xml:space="preserve">Signature: ______________________________</w:t>
      </w:r>
      <w:r>
        <w:br/>
      </w:r>
      <w:r>
        <w:t xml:space="preserve">Name: Jonathan A. Reeves</w:t>
      </w:r>
      <w:r>
        <w:br/>
      </w:r>
      <w:r>
        <w:t xml:space="preserve">Title: Lead</w:t>
      </w:r>
      <w:r>
        <w:t xml:space="preserve"> </w:t>
      </w:r>
      <w:r>
        <w:t xml:space="preserve">Graphic Designer</w:t>
      </w:r>
      <w:r>
        <w:t xml:space="preserve"> </w:t>
      </w:r>
      <w:r>
        <w:t xml:space="preserve">/ Principal</w:t>
      </w:r>
      <w:r>
        <w:br/>
      </w:r>
      <w:r>
        <w:t xml:space="preserve">Date: ______________________________</w:t>
      </w:r>
    </w:p>
    <w:bookmarkEnd w:id="27"/>
    <w:p>
      <w:pPr>
        <w:pStyle w:val="BodyText"/>
      </w:pPr>
      <w:r>
        <w:t xml:space="preserve">This</w:t>
      </w:r>
      <w:r>
        <w:t xml:space="preserve"> </w:t>
      </w:r>
      <w:r>
        <w:t xml:space="preserve">Purchase Order</w:t>
      </w:r>
      <w:r>
        <w:t xml:space="preserve"> </w:t>
      </w:r>
      <w:r>
        <w:t xml:space="preserve">(PO-2025-SF-04872) was generated by Pacific Crest Digital Solutions, Inc., 1450 Market Street, Suite 800,</w:t>
      </w:r>
      <w:r>
        <w:t xml:space="preserve"> </w:t>
      </w:r>
      <w:r>
        <w:t xml:space="preserve">United States San Francisco</w:t>
      </w:r>
      <w:r>
        <w:t xml:space="preserve">, CA 94102. For questions regarding this document, contact the Procurement Department at (415) 555-0100 or procurement@pacificcrestdigital.com. This</w:t>
      </w:r>
      <w:r>
        <w:t xml:space="preserve"> </w:t>
      </w:r>
      <w:r>
        <w:t xml:space="preserve">Purchase Order</w:t>
      </w:r>
      <w:r>
        <w:t xml:space="preserve"> </w:t>
      </w:r>
      <w:r>
        <w:t xml:space="preserve">is valid for 30 days from the date of issue. Unauthorized reproduction or distribution of this document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United States San Francisco</dc:title>
  <dc:creator/>
  <dc:language>en</dc:language>
  <cp:keywords/>
  <dcterms:created xsi:type="dcterms:W3CDTF">2026-10-10T08:42:18Z</dcterms:created>
  <dcterms:modified xsi:type="dcterms:W3CDTF">2026-10-10T08:42:18Z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