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Supply</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Professional Hairdressing Supplies &amp; Equipment</w:t>
      </w:r>
    </w:p>
    <w:p>
      <w:pPr>
        <w:pStyle w:val="BodyText"/>
      </w:pPr>
      <w:r>
        <w:t xml:space="preserve">Issued for a Registered Hairdresser Establishment in Belgium Brussels</w:t>
      </w:r>
    </w:p>
    <w:p>
      <w:pPr>
        <w:pStyle w:val="BodyText"/>
      </w:pPr>
      <w:r>
        <w:t xml:space="preserve">PO No.: BB-HD-2025-00472</w:t>
      </w:r>
    </w:p>
    <w:bookmarkEnd w:id="20"/>
    <w:bookmarkStart w:id="21" w:name="purchasing-entity-buyer"/>
    <w:p>
      <w:pPr>
        <w:pStyle w:val="Heading3"/>
      </w:pPr>
      <w:r>
        <w:t xml:space="preserve">Purchasing Entity (Buyer)</w:t>
      </w:r>
    </w:p>
    <w:p>
      <w:pPr>
        <w:pStyle w:val="FirstParagraph"/>
      </w:pPr>
      <w:r>
        <w:rPr>
          <w:bCs/>
          <w:b/>
        </w:rPr>
        <w:t xml:space="preserve">Salon Lumière Brussels S.A.</w:t>
      </w:r>
    </w:p>
    <w:p>
      <w:pPr>
        <w:pStyle w:val="BodyText"/>
      </w:pPr>
      <w:r>
        <w:t xml:space="preserve">124 Rue de la Loi, 1040 Brussels</w:t>
      </w:r>
    </w:p>
    <w:p>
      <w:pPr>
        <w:pStyle w:val="BodyText"/>
      </w:pPr>
      <w:r>
        <w:t xml:space="preserve">Belgium</w:t>
      </w:r>
    </w:p>
    <w:p>
      <w:pPr>
        <w:pStyle w:val="BodyText"/>
      </w:pPr>
      <w:r>
        <w:t xml:space="preserve">VAT No.: BE 0765.432.109</w:t>
      </w:r>
    </w:p>
    <w:p>
      <w:pPr>
        <w:pStyle w:val="BodyText"/>
      </w:pPr>
      <w:r>
        <w:t xml:space="preserve">Contact: Marie Dubois, General Manager</w:t>
      </w:r>
    </w:p>
    <w:p>
      <w:pPr>
        <w:pStyle w:val="BodyText"/>
      </w:pPr>
      <w:r>
        <w:t xml:space="preserve">Email: procurement@salonlumiere.be</w:t>
      </w:r>
    </w:p>
    <w:p>
      <w:pPr>
        <w:pStyle w:val="BodyText"/>
      </w:pPr>
      <w:r>
        <w:t xml:space="preserve">Phone: +32 2 555 0147</w:t>
      </w:r>
    </w:p>
    <w:bookmarkEnd w:id="21"/>
    <w:bookmarkStart w:id="22" w:name="supplier-vendor"/>
    <w:p>
      <w:pPr>
        <w:pStyle w:val="Heading3"/>
      </w:pPr>
      <w:r>
        <w:t xml:space="preserve">Supplier (Vendor)</w:t>
      </w:r>
    </w:p>
    <w:p>
      <w:pPr>
        <w:pStyle w:val="FirstParagraph"/>
      </w:pPr>
      <w:r>
        <w:rPr>
          <w:bCs/>
          <w:b/>
        </w:rPr>
        <w:t xml:space="preserve">ProCoiffure Distribution NV</w:t>
      </w:r>
    </w:p>
    <w:p>
      <w:pPr>
        <w:pStyle w:val="BodyText"/>
      </w:pPr>
      <w:r>
        <w:t xml:space="preserve">8 Avenue Louise, 1050 Brussels</w:t>
      </w:r>
    </w:p>
    <w:p>
      <w:pPr>
        <w:pStyle w:val="BodyText"/>
      </w:pPr>
      <w:r>
        <w:t xml:space="preserve">Belgium</w:t>
      </w:r>
    </w:p>
    <w:p>
      <w:pPr>
        <w:pStyle w:val="BodyText"/>
      </w:pPr>
      <w:r>
        <w:t xml:space="preserve">VAT No.: BE 0698.765.432</w:t>
      </w:r>
    </w:p>
    <w:p>
      <w:pPr>
        <w:pStyle w:val="BodyText"/>
      </w:pPr>
      <w:r>
        <w:t xml:space="preserve">Contact: Jan Peeters, Sales Director</w:t>
      </w:r>
    </w:p>
    <w:p>
      <w:pPr>
        <w:pStyle w:val="BodyText"/>
      </w:pPr>
      <w:r>
        <w:t xml:space="preserve">Email: orders@procoiffure.be</w:t>
      </w:r>
    </w:p>
    <w:p>
      <w:pPr>
        <w:pStyle w:val="BodyText"/>
      </w:pPr>
      <w:r>
        <w:t xml:space="preserve">Phone: +32 2 666 8821</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29 June 2025</w:t>
      </w:r>
    </w:p>
    <w:p>
      <w:pPr>
        <w:pStyle w:val="BodyText"/>
      </w:pPr>
      <w:r>
        <w:rPr>
          <w:bCs/>
          <w:b/>
        </w:rPr>
        <w:t xml:space="preserve">Delivery Address:</w:t>
      </w:r>
      <w:r>
        <w:t xml:space="preserve"> </w:t>
      </w:r>
      <w:r>
        <w:t xml:space="preserve">124 Rue de la Loi, 1040 Brussels, Belgium</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EUR (€)</w:t>
      </w:r>
    </w:p>
    <w:bookmarkEnd w:id="23"/>
    <w:bookmarkStart w:id="24" w:name="reference-notes"/>
    <w:p>
      <w:pPr>
        <w:pStyle w:val="Heading3"/>
      </w:pPr>
      <w:r>
        <w:t xml:space="preserve">Reference &amp; Notes</w:t>
      </w:r>
    </w:p>
    <w:p>
      <w:pPr>
        <w:pStyle w:val="FirstParagraph"/>
      </w:pPr>
      <w:r>
        <w:rPr>
          <w:bCs/>
          <w:b/>
        </w:rPr>
        <w:t xml:space="preserve">RFQ Reference:</w:t>
      </w:r>
      <w:r>
        <w:t xml:space="preserve"> </w:t>
      </w:r>
      <w:r>
        <w:t xml:space="preserve">RFQ-BB-2025-0118</w:t>
      </w:r>
    </w:p>
    <w:p>
      <w:pPr>
        <w:pStyle w:val="BodyText"/>
      </w:pPr>
      <w:r>
        <w:rPr>
          <w:bCs/>
          <w:b/>
        </w:rPr>
        <w:t xml:space="preserve">Project:</w:t>
      </w:r>
      <w:r>
        <w:t xml:space="preserve"> </w:t>
      </w:r>
      <w:r>
        <w:t xml:space="preserve">New Hairdresser Studio Expansion</w:t>
      </w:r>
    </w:p>
    <w:p>
      <w:pPr>
        <w:pStyle w:val="BodyText"/>
      </w:pPr>
      <w:r>
        <w:rPr>
          <w:bCs/>
          <w:b/>
        </w:rPr>
        <w:t xml:space="preserve">Regulatory Note:</w:t>
      </w:r>
      <w:r>
        <w:t xml:space="preserve"> </w:t>
      </w:r>
      <w:r>
        <w:t xml:space="preserve">All products must comply with EU Cosmetics Regulation (EC) No 1223/2009 and Belgian Federal Public Health Code requirements applicable to Hairdresser establishments operating in Belgium Brussels.</w:t>
      </w:r>
    </w:p>
    <w:bookmarkEnd w:id="24"/>
    <w:bookmarkStart w:id="26" w:name="X51ab5cdff388c53ea66f811b461d0567fbe6ab7"/>
    <w:p>
      <w:pPr>
        <w:pStyle w:val="Heading2"/>
      </w:pPr>
      <w:r>
        <w:t xml:space="preserve">Line Items – Hairdresser Equipment &amp; Consumables</w:t>
      </w:r>
    </w:p>
    <w:p>
      <w:pPr>
        <w:pStyle w:val="FirstParagraph"/>
      </w:pPr>
      <w:r>
        <w:t xml:space="preserve">The following items are ordered to equip and restock the Hairdresser salon located in Belgium Brussels. All professional-grade products must carry CE marking where applicable and must be suitable for use in a licensed Hairdresser establishment under Belgian regulatory standards.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Subtotal (€)</w:t>
            </w:r>
          </w:p>
        </w:tc>
      </w:tr>
      <w:tr>
        <w:tc>
          <w:tcPr/>
          <w:p>
            <w:pPr>
              <w:pStyle w:val="Compact"/>
              <w:jc w:val="left"/>
            </w:pPr>
            <w:r>
              <w:t xml:space="preserve">01</w:t>
            </w:r>
          </w:p>
        </w:tc>
        <w:tc>
          <w:tcPr/>
          <w:p>
            <w:pPr>
              <w:pStyle w:val="Compact"/>
              <w:jc w:val="left"/>
            </w:pPr>
            <w:r>
              <w:t xml:space="preserve">Professional Hairdryer, Ionic Technology, 2400W – for Hairdresser workstation</w:t>
            </w:r>
          </w:p>
        </w:tc>
        <w:tc>
          <w:tcPr/>
          <w:p>
            <w:pPr>
              <w:pStyle w:val="Compact"/>
              <w:jc w:val="left"/>
            </w:pPr>
            <w:r>
              <w:t xml:space="preserve">Equipment</w:t>
            </w:r>
          </w:p>
        </w:tc>
        <w:tc>
          <w:tcPr/>
          <w:p>
            <w:pPr>
              <w:pStyle w:val="Compact"/>
              <w:jc w:val="left"/>
            </w:pPr>
            <w:r>
              <w:t xml:space="preserve">6</w:t>
            </w:r>
          </w:p>
        </w:tc>
        <w:tc>
          <w:tcPr/>
          <w:p>
            <w:pPr>
              <w:pStyle w:val="Compact"/>
              <w:jc w:val="left"/>
            </w:pPr>
            <w:r>
              <w:t xml:space="preserve">189.00</w:t>
            </w:r>
          </w:p>
        </w:tc>
        <w:tc>
          <w:tcPr/>
          <w:p>
            <w:pPr>
              <w:pStyle w:val="Compact"/>
              <w:jc w:val="left"/>
            </w:pPr>
            <w:r>
              <w:t xml:space="preserve">1,134.00</w:t>
            </w:r>
          </w:p>
        </w:tc>
      </w:tr>
      <w:tr>
        <w:tc>
          <w:tcPr/>
          <w:p>
            <w:pPr>
              <w:pStyle w:val="Compact"/>
              <w:jc w:val="left"/>
            </w:pPr>
            <w:r>
              <w:t xml:space="preserve">02</w:t>
            </w:r>
          </w:p>
        </w:tc>
        <w:tc>
          <w:tcPr/>
          <w:p>
            <w:pPr>
              <w:pStyle w:val="Compact"/>
              <w:jc w:val="left"/>
            </w:pPr>
            <w:r>
              <w:t xml:space="preserve">Ceramic Flat Iron, 100–230°C Adjustable – Hairdresser styling tool</w:t>
            </w:r>
          </w:p>
        </w:tc>
        <w:tc>
          <w:tcPr/>
          <w:p>
            <w:pPr>
              <w:pStyle w:val="Compact"/>
              <w:jc w:val="left"/>
            </w:pPr>
            <w:r>
              <w:t xml:space="preserve">Equipment</w:t>
            </w:r>
          </w:p>
        </w:tc>
        <w:tc>
          <w:tcPr/>
          <w:p>
            <w:pPr>
              <w:pStyle w:val="Compact"/>
              <w:jc w:val="left"/>
            </w:pPr>
            <w:r>
              <w:t xml:space="preserve">4</w:t>
            </w:r>
          </w:p>
        </w:tc>
        <w:tc>
          <w:tcPr/>
          <w:p>
            <w:pPr>
              <w:pStyle w:val="Compact"/>
              <w:jc w:val="left"/>
            </w:pPr>
            <w:r>
              <w:t xml:space="preserve">145.00</w:t>
            </w:r>
          </w:p>
        </w:tc>
        <w:tc>
          <w:tcPr/>
          <w:p>
            <w:pPr>
              <w:pStyle w:val="Compact"/>
              <w:jc w:val="left"/>
            </w:pPr>
            <w:r>
              <w:t xml:space="preserve">580.00</w:t>
            </w:r>
          </w:p>
        </w:tc>
      </w:tr>
      <w:tr>
        <w:tc>
          <w:tcPr/>
          <w:p>
            <w:pPr>
              <w:pStyle w:val="Compact"/>
              <w:jc w:val="left"/>
            </w:pPr>
            <w:r>
              <w:t xml:space="preserve">03</w:t>
            </w:r>
          </w:p>
        </w:tc>
        <w:tc>
          <w:tcPr/>
          <w:p>
            <w:pPr>
              <w:pStyle w:val="Compact"/>
              <w:jc w:val="left"/>
            </w:pPr>
            <w:r>
              <w:t xml:space="preserve">Professional Curling Iron Set (25mm, 32mm, 38mm) – Hairdresser use</w:t>
            </w:r>
          </w:p>
        </w:tc>
        <w:tc>
          <w:tcPr/>
          <w:p>
            <w:pPr>
              <w:pStyle w:val="Compact"/>
              <w:jc w:val="left"/>
            </w:pPr>
            <w:r>
              <w:t xml:space="preserve">Equipment</w:t>
            </w:r>
          </w:p>
        </w:tc>
        <w:tc>
          <w:tcPr/>
          <w:p>
            <w:pPr>
              <w:pStyle w:val="Compact"/>
              <w:jc w:val="left"/>
            </w:pPr>
            <w:r>
              <w:t xml:space="preserve">3</w:t>
            </w:r>
          </w:p>
        </w:tc>
        <w:tc>
          <w:tcPr/>
          <w:p>
            <w:pPr>
              <w:pStyle w:val="Compact"/>
              <w:jc w:val="left"/>
            </w:pPr>
            <w:r>
              <w:t xml:space="preserve">210.00</w:t>
            </w:r>
          </w:p>
        </w:tc>
        <w:tc>
          <w:tcPr/>
          <w:p>
            <w:pPr>
              <w:pStyle w:val="Compact"/>
              <w:jc w:val="left"/>
            </w:pPr>
            <w:r>
              <w:t xml:space="preserve">630.00</w:t>
            </w:r>
          </w:p>
        </w:tc>
      </w:tr>
      <w:tr>
        <w:tc>
          <w:tcPr/>
          <w:p>
            <w:pPr>
              <w:pStyle w:val="Compact"/>
              <w:jc w:val="left"/>
            </w:pPr>
            <w:r>
              <w:t xml:space="preserve">04</w:t>
            </w:r>
          </w:p>
        </w:tc>
        <w:tc>
          <w:tcPr/>
          <w:p>
            <w:pPr>
              <w:pStyle w:val="Compact"/>
              <w:jc w:val="left"/>
            </w:pPr>
            <w:r>
              <w:t xml:space="preserve">Ammonia-Free Permanent Hair Colour, Full Range (12 shades) – 100ml bottles</w:t>
            </w:r>
          </w:p>
        </w:tc>
        <w:tc>
          <w:tcPr/>
          <w:p>
            <w:pPr>
              <w:pStyle w:val="Compact"/>
              <w:jc w:val="left"/>
            </w:pPr>
            <w:r>
              <w:t xml:space="preserve">Consumables</w:t>
            </w:r>
          </w:p>
        </w:tc>
        <w:tc>
          <w:tcPr/>
          <w:p>
            <w:pPr>
              <w:pStyle w:val="Compact"/>
              <w:jc w:val="left"/>
            </w:pPr>
            <w:r>
              <w:t xml:space="preserve">48</w:t>
            </w:r>
          </w:p>
        </w:tc>
        <w:tc>
          <w:tcPr/>
          <w:p>
            <w:pPr>
              <w:pStyle w:val="Compact"/>
              <w:jc w:val="left"/>
            </w:pPr>
            <w:r>
              <w:t xml:space="preserve">12.50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Professional Hair Colour Developer, 20 Volume, 1000ml</w:t>
            </w:r>
          </w:p>
        </w:tc>
        <w:tc>
          <w:tcPr/>
          <w:p>
            <w:pPr>
              <w:pStyle w:val="Compact"/>
              <w:jc w:val="left"/>
            </w:pPr>
            <w:r>
              <w:t xml:space="preserve">Consumables</w:t>
            </w:r>
          </w:p>
        </w:tc>
        <w:tc>
          <w:tcPr/>
          <w:p>
            <w:pPr>
              <w:pStyle w:val="Compact"/>
              <w:jc w:val="left"/>
            </w:pPr>
            <w:r>
              <w:t xml:space="preserve">24</w:t>
            </w:r>
          </w:p>
        </w:tc>
        <w:tc>
          <w:tcPr/>
          <w:p>
            <w:pPr>
              <w:pStyle w:val="Compact"/>
              <w:jc w:val="left"/>
            </w:pPr>
            <w:r>
              <w:t xml:space="preserve">18.90</w:t>
            </w:r>
          </w:p>
        </w:tc>
        <w:tc>
          <w:tcPr/>
          <w:p>
            <w:pPr>
              <w:pStyle w:val="Compact"/>
              <w:jc w:val="left"/>
            </w:pPr>
            <w:r>
              <w:t xml:space="preserve">453.60</w:t>
            </w:r>
          </w:p>
        </w:tc>
      </w:tr>
      <w:tr>
        <w:tc>
          <w:tcPr/>
          <w:p>
            <w:pPr>
              <w:pStyle w:val="Compact"/>
              <w:jc w:val="left"/>
            </w:pPr>
            <w:r>
              <w:t xml:space="preserve">06</w:t>
            </w:r>
          </w:p>
        </w:tc>
        <w:tc>
          <w:tcPr/>
          <w:p>
            <w:pPr>
              <w:pStyle w:val="Compact"/>
              <w:jc w:val="left"/>
            </w:pPr>
            <w:r>
              <w:t xml:space="preserve">Keratin Treatment Kit, Professional Grade – for Hairdresser in-salon application</w:t>
            </w:r>
          </w:p>
        </w:tc>
        <w:tc>
          <w:tcPr/>
          <w:p>
            <w:pPr>
              <w:pStyle w:val="Compact"/>
              <w:jc w:val="left"/>
            </w:pPr>
            <w:r>
              <w:t xml:space="preserve">Consumables</w:t>
            </w:r>
          </w:p>
        </w:tc>
        <w:tc>
          <w:tcPr/>
          <w:p>
            <w:pPr>
              <w:pStyle w:val="Compact"/>
              <w:jc w:val="left"/>
            </w:pPr>
            <w:r>
              <w:t xml:space="preserve">12</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07</w:t>
            </w:r>
          </w:p>
        </w:tc>
        <w:tc>
          <w:tcPr/>
          <w:p>
            <w:pPr>
              <w:pStyle w:val="Compact"/>
              <w:jc w:val="left"/>
            </w:pPr>
            <w:r>
              <w:t xml:space="preserve">Hydraulic Hairdresser Styling Chair, Ergonomic, Black Leather</w:t>
            </w:r>
          </w:p>
        </w:tc>
        <w:tc>
          <w:tcPr/>
          <w:p>
            <w:pPr>
              <w:pStyle w:val="Compact"/>
              <w:jc w:val="left"/>
            </w:pPr>
            <w:r>
              <w:t xml:space="preserve">Furniture</w:t>
            </w:r>
          </w:p>
        </w:tc>
        <w:tc>
          <w:tcPr/>
          <w:p>
            <w:pPr>
              <w:pStyle w:val="Compact"/>
              <w:jc w:val="left"/>
            </w:pPr>
            <w:r>
              <w:t xml:space="preserve">4</w:t>
            </w:r>
          </w:p>
        </w:tc>
        <w:tc>
          <w:tcPr/>
          <w:p>
            <w:pPr>
              <w:pStyle w:val="Compact"/>
              <w:jc w:val="left"/>
            </w:pPr>
            <w:r>
              <w:t xml:space="preserve">720.00</w:t>
            </w:r>
          </w:p>
        </w:tc>
        <w:tc>
          <w:tcPr/>
          <w:p>
            <w:pPr>
              <w:pStyle w:val="Compact"/>
              <w:jc w:val="left"/>
            </w:pPr>
            <w:r>
              <w:t xml:space="preserve">2,880.00</w:t>
            </w:r>
          </w:p>
        </w:tc>
      </w:tr>
      <w:tr>
        <w:tc>
          <w:tcPr/>
          <w:p>
            <w:pPr>
              <w:pStyle w:val="Compact"/>
              <w:jc w:val="left"/>
            </w:pPr>
            <w:r>
              <w:t xml:space="preserve">08</w:t>
            </w:r>
          </w:p>
        </w:tc>
        <w:tc>
          <w:tcPr/>
          <w:p>
            <w:pPr>
              <w:pStyle w:val="Compact"/>
              <w:jc w:val="left"/>
            </w:pPr>
            <w:r>
              <w:t xml:space="preserve">Stainless Steel Washing Basin Unit with Backrest – Hairdresser shampoo station</w:t>
            </w:r>
          </w:p>
        </w:tc>
        <w:tc>
          <w:tcPr/>
          <w:p>
            <w:pPr>
              <w:pStyle w:val="Compact"/>
              <w:jc w:val="left"/>
            </w:pPr>
            <w:r>
              <w:t xml:space="preserve">Furniture</w:t>
            </w:r>
          </w:p>
        </w:tc>
        <w:tc>
          <w:tcPr/>
          <w:p>
            <w:pPr>
              <w:pStyle w:val="Compact"/>
              <w:jc w:val="left"/>
            </w:pPr>
            <w:r>
              <w:t xml:space="preserve">2</w:t>
            </w:r>
          </w:p>
        </w:tc>
        <w:tc>
          <w:tcPr/>
          <w:p>
            <w:pPr>
              <w:pStyle w:val="Compact"/>
              <w:jc w:val="left"/>
            </w:pPr>
            <w:r>
              <w:t xml:space="preserve">1,450.00</w:t>
            </w:r>
          </w:p>
        </w:tc>
        <w:tc>
          <w:tcPr/>
          <w:p>
            <w:pPr>
              <w:pStyle w:val="Compact"/>
              <w:jc w:val="left"/>
            </w:pPr>
            <w:r>
              <w:t xml:space="preserve">2,900.00</w:t>
            </w:r>
          </w:p>
        </w:tc>
      </w:tr>
      <w:tr>
        <w:tc>
          <w:tcPr/>
          <w:p>
            <w:pPr>
              <w:pStyle w:val="Compact"/>
              <w:jc w:val="left"/>
            </w:pPr>
            <w:r>
              <w:t xml:space="preserve">09</w:t>
            </w:r>
          </w:p>
        </w:tc>
        <w:tc>
          <w:tcPr/>
          <w:p>
            <w:pPr>
              <w:pStyle w:val="Compact"/>
              <w:jc w:val="left"/>
            </w:pPr>
            <w:r>
              <w:t xml:space="preserve">Professional Scissors Set (Cutting, Thinning, Pointed) – Hairdresser grade</w:t>
            </w:r>
          </w:p>
        </w:tc>
        <w:tc>
          <w:tcPr/>
          <w:p>
            <w:pPr>
              <w:pStyle w:val="Compact"/>
              <w:jc w:val="left"/>
            </w:pPr>
            <w:r>
              <w:t xml:space="preserve">Tools</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10</w:t>
            </w:r>
          </w:p>
        </w:tc>
        <w:tc>
          <w:tcPr/>
          <w:p>
            <w:pPr>
              <w:pStyle w:val="Compact"/>
              <w:jc w:val="left"/>
            </w:pPr>
            <w:r>
              <w:t xml:space="preserve">Disposable Hairdresser Cape, Waterproof, 150cm, Pack of 100</w:t>
            </w:r>
          </w:p>
        </w:tc>
        <w:tc>
          <w:tcPr/>
          <w:p>
            <w:pPr>
              <w:pStyle w:val="Compact"/>
              <w:jc w:val="left"/>
            </w:pPr>
            <w:r>
              <w:t xml:space="preserve">Consumables</w:t>
            </w:r>
          </w:p>
        </w:tc>
        <w:tc>
          <w:tcPr/>
          <w:p>
            <w:pPr>
              <w:pStyle w:val="Compact"/>
              <w:jc w:val="left"/>
            </w:pPr>
            <w:r>
              <w:t xml:space="preserve">5</w:t>
            </w:r>
          </w:p>
        </w:tc>
        <w:tc>
          <w:tcPr/>
          <w:p>
            <w:pPr>
              <w:pStyle w:val="Compact"/>
              <w:jc w:val="left"/>
            </w:pPr>
            <w:r>
              <w:t xml:space="preserve">32.00</w:t>
            </w:r>
          </w:p>
        </w:tc>
        <w:tc>
          <w:tcPr/>
          <w:p>
            <w:pPr>
              <w:pStyle w:val="Compact"/>
              <w:jc w:val="left"/>
            </w:pPr>
            <w:r>
              <w:t xml:space="preserve">160.00</w:t>
            </w:r>
          </w:p>
        </w:tc>
      </w:tr>
      <w:tr>
        <w:tc>
          <w:tcPr/>
          <w:p>
            <w:pPr>
              <w:pStyle w:val="Compact"/>
              <w:jc w:val="left"/>
            </w:pPr>
            <w:r>
              <w:t xml:space="preserve">11</w:t>
            </w:r>
          </w:p>
        </w:tc>
        <w:tc>
          <w:tcPr/>
          <w:p>
            <w:pPr>
              <w:pStyle w:val="Compact"/>
              <w:jc w:val="left"/>
            </w:pPr>
            <w:r>
              <w:t xml:space="preserve">UV Sterilisation Cabinet for Hairdresser Tools, 40L Capacity</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310.00</w:t>
            </w:r>
          </w:p>
        </w:tc>
        <w:tc>
          <w:tcPr/>
          <w:p>
            <w:pPr>
              <w:pStyle w:val="Compact"/>
              <w:jc w:val="left"/>
            </w:pPr>
            <w:r>
              <w:t xml:space="preserve">620.00</w:t>
            </w:r>
          </w:p>
        </w:tc>
      </w:tr>
      <w:tr>
        <w:tc>
          <w:tcPr/>
          <w:p>
            <w:pPr>
              <w:pStyle w:val="Compact"/>
              <w:jc w:val="left"/>
            </w:pPr>
            <w:r>
              <w:t xml:space="preserve">12</w:t>
            </w:r>
          </w:p>
        </w:tc>
        <w:tc>
          <w:tcPr/>
          <w:p>
            <w:pPr>
              <w:pStyle w:val="Compact"/>
              <w:jc w:val="left"/>
            </w:pPr>
            <w:r>
              <w:t xml:space="preserve">Professional Shampoo &amp; Conditioner Refill, Sulfate-Free, 5L – Hairdresser salon use</w:t>
            </w:r>
          </w:p>
        </w:tc>
        <w:tc>
          <w:tcPr/>
          <w:p>
            <w:pPr>
              <w:pStyle w:val="Compact"/>
              <w:jc w:val="left"/>
            </w:pPr>
            <w:r>
              <w:t xml:space="preserve">Consumables</w:t>
            </w:r>
          </w:p>
        </w:tc>
        <w:tc>
          <w:tcPr/>
          <w:p>
            <w:pPr>
              <w:pStyle w:val="Compact"/>
              <w:jc w:val="left"/>
            </w:pPr>
            <w:r>
              <w:t xml:space="preserve">16</w:t>
            </w:r>
          </w:p>
        </w:tc>
        <w:tc>
          <w:tcPr/>
          <w:p>
            <w:pPr>
              <w:pStyle w:val="Compact"/>
              <w:jc w:val="left"/>
            </w:pPr>
            <w:r>
              <w:t xml:space="preserve">42.00</w:t>
            </w:r>
          </w:p>
        </w:tc>
        <w:tc>
          <w:tcPr/>
          <w:p>
            <w:pPr>
              <w:pStyle w:val="Compact"/>
              <w:jc w:val="left"/>
            </w:pPr>
            <w:r>
              <w:t xml:space="preserve">672.00</w:t>
            </w:r>
          </w:p>
        </w:tc>
      </w:tr>
      <w:tr>
        <w:tc>
          <w:tcPr>
            <w:gridSpan w:val="5"/>
          </w:tcPr>
          <w:p>
            <w:pPr>
              <w:pStyle w:val="Compact"/>
              <w:jc w:val="right"/>
            </w:pPr>
            <w:r>
              <w:t xml:space="preserve">Subtotal:</w:t>
            </w:r>
          </w:p>
        </w:tc>
        <w:tc>
          <w:tcPr/>
          <w:p>
            <w:pPr>
              <w:pStyle w:val="Compact"/>
              <w:jc w:val="left"/>
            </w:pPr>
            <w:r>
              <w:t xml:space="preserve">€ 12,409.60</w:t>
            </w:r>
          </w:p>
        </w:tc>
      </w:tr>
      <w:tr>
        <w:tc>
          <w:tcPr>
            <w:gridSpan w:val="5"/>
          </w:tcPr>
          <w:p>
            <w:pPr>
              <w:pStyle w:val="Compact"/>
              <w:jc w:val="right"/>
            </w:pPr>
            <w:r>
              <w:t xml:space="preserve">VAT (21% – Belgium Brussels standard rate):</w:t>
            </w:r>
          </w:p>
        </w:tc>
        <w:tc>
          <w:tcPr/>
          <w:p>
            <w:pPr>
              <w:pStyle w:val="Compact"/>
              <w:jc w:val="left"/>
            </w:pPr>
            <w:r>
              <w:t xml:space="preserve">€ 2,606.02</w:t>
            </w:r>
          </w:p>
        </w:tc>
      </w:tr>
      <w:tr>
        <w:tc>
          <w:tcPr>
            <w:gridSpan w:val="5"/>
          </w:tcPr>
          <w:p>
            <w:pPr>
              <w:pStyle w:val="Compact"/>
              <w:jc w:val="right"/>
            </w:pPr>
            <w:r>
              <w:t xml:space="preserve">TOTAL AMOUNT DUE:</w:t>
            </w:r>
          </w:p>
        </w:tc>
        <w:tc>
          <w:tcPr/>
          <w:p>
            <w:pPr>
              <w:pStyle w:val="Compact"/>
              <w:jc w:val="left"/>
            </w:pPr>
            <w:r>
              <w:t xml:space="preserve">€ 15,015.62</w:t>
            </w:r>
          </w:p>
        </w:tc>
      </w:tr>
    </w:tbl>
    <w:bookmarkStart w:id="25" w:name="terms-conditions-of-this-purchase-order"/>
    <w:p>
      <w:pPr>
        <w:pStyle w:val="Heading3"/>
      </w:pPr>
      <w:r>
        <w:t xml:space="preserve">Terms &amp; Conditions of this Purchase Order</w:t>
      </w:r>
    </w:p>
    <w:p>
      <w:pPr>
        <w:numPr>
          <w:ilvl w:val="0"/>
          <w:numId w:val="1001"/>
        </w:numPr>
        <w:pStyle w:val="Compact"/>
      </w:pPr>
      <w:r>
        <w:t xml:space="preserve">This Purchase Order is issued by Salon Lumière Brussels S.A., a registered Hairdresser establishment operating in Belgium Brussels, and constitutes a binding request for the supply of the items listed above.</w:t>
      </w:r>
    </w:p>
    <w:p>
      <w:pPr>
        <w:numPr>
          <w:ilvl w:val="0"/>
          <w:numId w:val="1001"/>
        </w:numPr>
        <w:pStyle w:val="Compact"/>
      </w:pPr>
      <w:r>
        <w:t xml:space="preserve">The supplier, ProCoiffure Distribution NV, acknowledges receipt of this Purchase Order and agrees to fulfil all line items in accordance with the specifications, quantities, and delivery deadline stated herein.</w:t>
      </w:r>
    </w:p>
    <w:p>
      <w:pPr>
        <w:numPr>
          <w:ilvl w:val="0"/>
          <w:numId w:val="1001"/>
        </w:numPr>
        <w:pStyle w:val="Compact"/>
      </w:pPr>
      <w:r>
        <w:t xml:space="preserve">All Hairdresser equipment and professional cosmetic products delivered under this Purchase Order must comply with applicable European Union directives, Belgian Federal Public Health regulations, and the specific licensing requirements for Hairdresser establishments in the municipality of Brussels, Belgium.</w:t>
      </w:r>
    </w:p>
    <w:p>
      <w:pPr>
        <w:numPr>
          <w:ilvl w:val="0"/>
          <w:numId w:val="1001"/>
        </w:numPr>
        <w:pStyle w:val="Compact"/>
      </w:pPr>
      <w:r>
        <w:t xml:space="preserve">Delivery shall be made to the address specified above in Belgium Brussels. The supplier is responsible for all transportation costs, insurance, and risk of loss until the goods are received and signed for by the purchasing Hairdresser entity.</w:t>
      </w:r>
    </w:p>
    <w:p>
      <w:pPr>
        <w:numPr>
          <w:ilvl w:val="0"/>
          <w:numId w:val="1001"/>
        </w:numPr>
        <w:pStyle w:val="Compact"/>
      </w:pPr>
      <w:r>
        <w:t xml:space="preserve">Payment of the total amount of €15,015.62 shall be made via bank transfer to the supplier's designated account within thirty (30) calendar days of the date of the valid invoice, in accordance with Belgian commercial law (Code de droit économique).</w:t>
      </w:r>
    </w:p>
    <w:p>
      <w:pPr>
        <w:numPr>
          <w:ilvl w:val="0"/>
          <w:numId w:val="1001"/>
        </w:numPr>
        <w:pStyle w:val="Compact"/>
      </w:pPr>
      <w:r>
        <w:t xml:space="preserve">The supplier warrants that all Hairdresser tools, equipment, and cosmetic products are new, unused, and free from defects. A minimum warranty period of twenty-four (24) months applies to all electrical equipment and furniture items.</w:t>
      </w:r>
    </w:p>
    <w:p>
      <w:pPr>
        <w:numPr>
          <w:ilvl w:val="0"/>
          <w:numId w:val="1001"/>
        </w:numPr>
        <w:pStyle w:val="Compact"/>
      </w:pPr>
      <w:r>
        <w:t xml:space="preserve">In the event of non-conforming goods, the purchasing Hairdresser entity in Belgium Brussels reserves the right to reject the delivery and request immediate replacement or a full refund of the affected line items within fourteen (14) days of discovery.</w:t>
      </w:r>
    </w:p>
    <w:p>
      <w:pPr>
        <w:numPr>
          <w:ilvl w:val="0"/>
          <w:numId w:val="1001"/>
        </w:numPr>
        <w:pStyle w:val="Compact"/>
      </w:pPr>
      <w:r>
        <w:t xml:space="preserve">This Purchase Order is governed by the laws of Belgium. Any disputes arising from this Purchase Order shall be subject to the exclusive jurisdiction of the Commercial Court of Brussels, Belgium.</w:t>
      </w:r>
    </w:p>
    <w:p>
      <w:pPr>
        <w:numPr>
          <w:ilvl w:val="0"/>
          <w:numId w:val="1001"/>
        </w:numPr>
        <w:pStyle w:val="Compact"/>
      </w:pPr>
      <w:r>
        <w:t xml:space="preserve">Neither party may assign or transfer its obligations under this Purchase Order without the prior written consent of the other party.</w:t>
      </w:r>
    </w:p>
    <w:p>
      <w:pPr>
        <w:numPr>
          <w:ilvl w:val="0"/>
          <w:numId w:val="1001"/>
        </w:numPr>
        <w:pStyle w:val="Compact"/>
      </w:pPr>
      <w:r>
        <w:t xml:space="preserve">All personal data processed in connection with this Purchase Order shall be handled in accordance with the EU General Data Protection Regulation (GDPR) and the Belgian Data Protection Act of 30 July 2018.</w:t>
      </w:r>
    </w:p>
    <w:bookmarkEnd w:id="25"/>
    <w:p>
      <w:pPr>
        <w:pStyle w:val="FirstParagraph"/>
      </w:pPr>
      <w:r>
        <w:rPr>
          <w:bCs/>
          <w:b/>
        </w:rPr>
        <w:t xml:space="preserve">For and on behalf of the Purchasing Hairdresser Entity</w:t>
      </w:r>
    </w:p>
    <w:p>
      <w:pPr>
        <w:pStyle w:val="BodyText"/>
      </w:pPr>
      <w:r>
        <w:t xml:space="preserve">Salon Lumière Brussels S.A.</w:t>
      </w:r>
    </w:p>
    <w:p>
      <w:pPr>
        <w:pStyle w:val="BodyText"/>
      </w:pPr>
      <w:r>
        <w:t xml:space="preserve">Marie Dubois – General Manager</w:t>
      </w:r>
    </w:p>
    <w:p>
      <w:pPr>
        <w:pStyle w:val="BodyText"/>
      </w:pPr>
      <w:r>
        <w:t xml:space="preserve">Date: _______________</w:t>
      </w:r>
    </w:p>
    <w:p>
      <w:pPr>
        <w:pStyle w:val="BodyText"/>
      </w:pPr>
      <w:r>
        <w:t xml:space="preserve">Signature &amp; Company Stamp</w:t>
      </w:r>
    </w:p>
    <w:p>
      <w:pPr>
        <w:pStyle w:val="BodyText"/>
      </w:pPr>
      <w:r>
        <w:rPr>
          <w:bCs/>
          <w:b/>
        </w:rPr>
        <w:t xml:space="preserve">For and on behalf of the Supplier</w:t>
      </w:r>
    </w:p>
    <w:p>
      <w:pPr>
        <w:pStyle w:val="BodyText"/>
      </w:pPr>
      <w:r>
        <w:t xml:space="preserve">ProCoiffure Distribution NV</w:t>
      </w:r>
    </w:p>
    <w:p>
      <w:pPr>
        <w:pStyle w:val="BodyText"/>
      </w:pPr>
      <w:r>
        <w:t xml:space="preserve">Jan Peeters – Sales Director</w:t>
      </w:r>
    </w:p>
    <w:p>
      <w:pPr>
        <w:pStyle w:val="BodyText"/>
      </w:pPr>
      <w:r>
        <w:t xml:space="preserve">Date: _______________</w:t>
      </w:r>
    </w:p>
    <w:p>
      <w:pPr>
        <w:pStyle w:val="BodyText"/>
      </w:pPr>
      <w:r>
        <w:t xml:space="preserve">Signature &amp; Company Stamp</w:t>
      </w:r>
    </w:p>
    <w:p>
      <w:pPr>
        <w:pStyle w:val="BodyText"/>
      </w:pPr>
      <w:r>
        <w:t xml:space="preserve">This Purchase Order (PO No. BB-HD-2025-00472) is a controlled document issued for a Hairdresser establishment in Belgium Brussels.</w:t>
      </w:r>
    </w:p>
    <w:p>
      <w:pPr>
        <w:pStyle w:val="BodyText"/>
      </w:pPr>
      <w:r>
        <w:t xml:space="preserve">Document generated on 15 June 2025 | Page 1 of 1 | Confidential – For Business Use Only</w:t>
      </w:r>
    </w:p>
    <w:p>
      <w:pPr>
        <w:pStyle w:val="BodyText"/>
      </w:pPr>
      <w:r>
        <w:t xml:space="preserve">© 2025 Salon Lumière Brussels S.A. – All rights reserved. Registered in the Crossroads Bank for Enterprises (KBO/CBE), Brussels, Belgium.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Supply - Belgium Brussels</dc:title>
  <dc:creator/>
  <dc:language>en</dc:language>
  <cp:keywords/>
  <dcterms:created xsi:type="dcterms:W3CDTF">2026-10-10T02:02:59Z</dcterms:created>
  <dcterms:modified xsi:type="dcterms:W3CDTF">2026-10-10T02:02:59Z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