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Hairdresser</w:t>
      </w:r>
      <w:r>
        <w:t xml:space="preserve"> </w:t>
      </w:r>
      <w:r>
        <w:t xml:space="preserve">Supplies</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purchase-order"/>
    <w:p>
      <w:pPr>
        <w:pStyle w:val="Heading1"/>
      </w:pPr>
      <w:r>
        <w:t xml:space="preserve">PURCHASE ORDER</w:t>
      </w:r>
    </w:p>
    <w:p>
      <w:pPr>
        <w:pStyle w:val="FirstParagraph"/>
      </w:pPr>
      <w:r>
        <w:rPr>
          <w:bCs/>
          <w:b/>
        </w:rPr>
        <w:t xml:space="preserve">PO Number:</w:t>
      </w:r>
      <w:r>
        <w:t xml:space="preserve"> </w:t>
      </w:r>
      <w:r>
        <w:t xml:space="preserve">PO-RJ-2025-04871</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w:t>
      </w:r>
    </w:p>
    <w:p>
      <w:pPr>
        <w:pStyle w:val="BodyText"/>
      </w:pPr>
      <w:r>
        <w:t xml:space="preserve">HAIRDRESSER SUPPLIES</w:t>
      </w:r>
      <w:r>
        <w:t xml:space="preserve"> </w:t>
      </w:r>
      <w:r>
        <w:t xml:space="preserve">RIO DE JANEIRO, BRAZIL</w:t>
      </w:r>
    </w:p>
    <w:bookmarkEnd w:id="20"/>
    <w:bookmarkStart w:id="21" w:name="buyer-hairdresser-business"/>
    <w:p>
      <w:pPr>
        <w:pStyle w:val="Heading3"/>
      </w:pPr>
      <w:r>
        <w:t xml:space="preserve">Buyer (Hairdresser Business)</w:t>
      </w:r>
    </w:p>
    <w:p>
      <w:pPr>
        <w:pStyle w:val="FirstParagraph"/>
      </w:pPr>
      <w:r>
        <w:rPr>
          <w:bCs/>
          <w:b/>
        </w:rPr>
        <w:t xml:space="preserve">Salão de Beleza Carioca Ltda.</w:t>
      </w:r>
    </w:p>
    <w:p>
      <w:pPr>
        <w:pStyle w:val="BodyText"/>
      </w:pPr>
      <w:r>
        <w:t xml:space="preserve">Av. Atlântica, 1520 – Copacabana</w:t>
      </w:r>
    </w:p>
    <w:p>
      <w:pPr>
        <w:pStyle w:val="BodyText"/>
      </w:pPr>
      <w:r>
        <w:t xml:space="preserve">Rio de Janeiro, RJ – CEP 22070-001</w:t>
      </w:r>
    </w:p>
    <w:p>
      <w:pPr>
        <w:pStyle w:val="BodyText"/>
      </w:pPr>
      <w:r>
        <w:t xml:space="preserve">CNPJ: 12.345.678/0001-90</w:t>
      </w:r>
    </w:p>
    <w:p>
      <w:pPr>
        <w:pStyle w:val="BodyText"/>
      </w:pPr>
      <w:r>
        <w:t xml:space="preserve">Contact: Maria Fernanda Oliveira</w:t>
      </w:r>
    </w:p>
    <w:p>
      <w:pPr>
        <w:pStyle w:val="BodyText"/>
      </w:pPr>
      <w:r>
        <w:t xml:space="preserve">Email: compras@salao carioca.com.br</w:t>
      </w:r>
    </w:p>
    <w:p>
      <w:pPr>
        <w:pStyle w:val="BodyText"/>
      </w:pPr>
      <w:r>
        <w:t xml:space="preserve">Phone: +55 (21) 3456-7890</w:t>
      </w:r>
    </w:p>
    <w:bookmarkEnd w:id="21"/>
    <w:bookmarkStart w:id="22" w:name="supplier"/>
    <w:p>
      <w:pPr>
        <w:pStyle w:val="Heading3"/>
      </w:pPr>
      <w:r>
        <w:t xml:space="preserve">Supplier</w:t>
      </w:r>
    </w:p>
    <w:p>
      <w:pPr>
        <w:pStyle w:val="FirstParagraph"/>
      </w:pPr>
      <w:r>
        <w:rPr>
          <w:bCs/>
          <w:b/>
        </w:rPr>
        <w:t xml:space="preserve">ProFarma Distribuidora de Cosméticos S.A.</w:t>
      </w:r>
    </w:p>
    <w:p>
      <w:pPr>
        <w:pStyle w:val="BodyText"/>
      </w:pPr>
      <w:r>
        <w:t xml:space="preserve">Rua das Laranjeiras, 890 – Laranjeiras</w:t>
      </w:r>
    </w:p>
    <w:p>
      <w:pPr>
        <w:pStyle w:val="BodyText"/>
      </w:pPr>
      <w:r>
        <w:t xml:space="preserve">Rio de Janeiro, RJ – CEP 22240-003</w:t>
      </w:r>
    </w:p>
    <w:p>
      <w:pPr>
        <w:pStyle w:val="BodyText"/>
      </w:pPr>
      <w:r>
        <w:t xml:space="preserve">CNPJ: 98.765.432/0001-15</w:t>
      </w:r>
    </w:p>
    <w:p>
      <w:pPr>
        <w:pStyle w:val="BodyText"/>
      </w:pPr>
      <w:r>
        <w:t xml:space="preserve">Contact: Ricardo Santos</w:t>
      </w:r>
    </w:p>
    <w:p>
      <w:pPr>
        <w:pStyle w:val="BodyText"/>
      </w:pPr>
      <w:r>
        <w:t xml:space="preserve">Email: vendas@profarma.com.br</w:t>
      </w:r>
    </w:p>
    <w:p>
      <w:pPr>
        <w:pStyle w:val="BodyText"/>
      </w:pPr>
      <w:r>
        <w:t xml:space="preserve">Phone: +55 (21) 2789-4561</w:t>
      </w:r>
    </w:p>
    <w:bookmarkEnd w:id="22"/>
    <w:bookmarkStart w:id="24" w:name="Xb2537888fe4298a45cfdbb16541f72808a0b262"/>
    <w:p>
      <w:pPr>
        <w:pStyle w:val="Heading2"/>
      </w:pPr>
      <w:r>
        <w:t xml:space="preserve">Order Details – Hairdresser Professional Equipment and Supplies</w:t>
      </w:r>
    </w:p>
    <w:p>
      <w:pPr>
        <w:pStyle w:val="FirstParagraph"/>
      </w:pPr>
      <w:r>
        <w:t xml:space="preserve">This Purchase Order is issued by Salão de Beleza Carioca Ltda., a registered hairdresser and beauty salon operating in the city of Rio de Janeiro, Brazil, for the procurement of professional hairdressing products, tools, and equipment from ProFarma Distribuidora de Cosméticos S.A. All items listed below are intended for use in the daily operations of our hairdresser services, including cutting, coloring, styling, and chemical treatments performed on clients in our Rio de Janeiro location.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Professional Hairdryer – Ionic, 2200W, with 3 nozzles (for hairdresser workstation)</w:t>
            </w:r>
          </w:p>
        </w:tc>
        <w:tc>
          <w:tcPr/>
          <w:p>
            <w:pPr>
              <w:pStyle w:val="Compact"/>
              <w:jc w:val="left"/>
            </w:pPr>
            <w:r>
              <w:t xml:space="preserve">Equipment</w:t>
            </w:r>
          </w:p>
        </w:tc>
        <w:tc>
          <w:tcPr/>
          <w:p>
            <w:pPr>
              <w:pStyle w:val="Compact"/>
              <w:jc w:val="left"/>
            </w:pPr>
            <w:r>
              <w:t xml:space="preserve">6</w:t>
            </w:r>
          </w:p>
        </w:tc>
        <w:tc>
          <w:tcPr/>
          <w:p>
            <w:pPr>
              <w:pStyle w:val="Compact"/>
              <w:jc w:val="left"/>
            </w:pPr>
            <w:r>
              <w:t xml:space="preserve">R$ 890,00</w:t>
            </w:r>
          </w:p>
        </w:tc>
        <w:tc>
          <w:tcPr/>
          <w:p>
            <w:pPr>
              <w:pStyle w:val="Compact"/>
              <w:jc w:val="left"/>
            </w:pPr>
            <w:r>
              <w:t xml:space="preserve">R$ 5.340,00</w:t>
            </w:r>
          </w:p>
        </w:tc>
      </w:tr>
      <w:tr>
        <w:tc>
          <w:tcPr/>
          <w:p>
            <w:pPr>
              <w:pStyle w:val="Compact"/>
              <w:jc w:val="left"/>
            </w:pPr>
            <w:r>
              <w:t xml:space="preserve">02</w:t>
            </w:r>
          </w:p>
        </w:tc>
        <w:tc>
          <w:tcPr/>
          <w:p>
            <w:pPr>
              <w:pStyle w:val="Compact"/>
              <w:jc w:val="left"/>
            </w:pPr>
            <w:r>
              <w:t xml:space="preserve">Ceramic Flat Iron – 45mm, adjustable temperature 120°C–230°C</w:t>
            </w:r>
          </w:p>
        </w:tc>
        <w:tc>
          <w:tcPr/>
          <w:p>
            <w:pPr>
              <w:pStyle w:val="Compact"/>
              <w:jc w:val="left"/>
            </w:pPr>
            <w:r>
              <w:t xml:space="preserve">Equipment</w:t>
            </w:r>
          </w:p>
        </w:tc>
        <w:tc>
          <w:tcPr/>
          <w:p>
            <w:pPr>
              <w:pStyle w:val="Compact"/>
              <w:jc w:val="left"/>
            </w:pPr>
            <w:r>
              <w:t xml:space="preserve">4</w:t>
            </w:r>
          </w:p>
        </w:tc>
        <w:tc>
          <w:tcPr/>
          <w:p>
            <w:pPr>
              <w:pStyle w:val="Compact"/>
              <w:jc w:val="left"/>
            </w:pPr>
            <w:r>
              <w:t xml:space="preserve">R$ 620,00</w:t>
            </w:r>
          </w:p>
        </w:tc>
        <w:tc>
          <w:tcPr/>
          <w:p>
            <w:pPr>
              <w:pStyle w:val="Compact"/>
              <w:jc w:val="left"/>
            </w:pPr>
            <w:r>
              <w:t xml:space="preserve">R$ 2.480,00</w:t>
            </w:r>
          </w:p>
        </w:tc>
      </w:tr>
      <w:tr>
        <w:tc>
          <w:tcPr/>
          <w:p>
            <w:pPr>
              <w:pStyle w:val="Compact"/>
              <w:jc w:val="left"/>
            </w:pPr>
            <w:r>
              <w:t xml:space="preserve">03</w:t>
            </w:r>
          </w:p>
        </w:tc>
        <w:tc>
          <w:tcPr/>
          <w:p>
            <w:pPr>
              <w:pStyle w:val="Compact"/>
              <w:jc w:val="left"/>
            </w:pPr>
            <w:r>
              <w:t xml:space="preserve">Professional Scissors Set – 6" and 7.5" stainless steel (hairdresser cutting kit)</w:t>
            </w:r>
          </w:p>
        </w:tc>
        <w:tc>
          <w:tcPr/>
          <w:p>
            <w:pPr>
              <w:pStyle w:val="Compact"/>
              <w:jc w:val="left"/>
            </w:pPr>
            <w:r>
              <w:t xml:space="preserve">Tools</w:t>
            </w:r>
          </w:p>
        </w:tc>
        <w:tc>
          <w:tcPr/>
          <w:p>
            <w:pPr>
              <w:pStyle w:val="Compact"/>
              <w:jc w:val="left"/>
            </w:pPr>
            <w:r>
              <w:t xml:space="preserve">8</w:t>
            </w:r>
          </w:p>
        </w:tc>
        <w:tc>
          <w:tcPr/>
          <w:p>
            <w:pPr>
              <w:pStyle w:val="Compact"/>
              <w:jc w:val="left"/>
            </w:pPr>
            <w:r>
              <w:t xml:space="preserve">R$ 340,00</w:t>
            </w:r>
          </w:p>
        </w:tc>
        <w:tc>
          <w:tcPr/>
          <w:p>
            <w:pPr>
              <w:pStyle w:val="Compact"/>
              <w:jc w:val="left"/>
            </w:pPr>
            <w:r>
              <w:t xml:space="preserve">R$ 2.720,00</w:t>
            </w:r>
          </w:p>
        </w:tc>
      </w:tr>
      <w:tr>
        <w:tc>
          <w:tcPr/>
          <w:p>
            <w:pPr>
              <w:pStyle w:val="Compact"/>
              <w:jc w:val="left"/>
            </w:pPr>
            <w:r>
              <w:t xml:space="preserve">04</w:t>
            </w:r>
          </w:p>
        </w:tc>
        <w:tc>
          <w:tcPr/>
          <w:p>
            <w:pPr>
              <w:pStyle w:val="Compact"/>
              <w:jc w:val="left"/>
            </w:pPr>
            <w:r>
              <w:t xml:space="preserve">Ammonia-Free Hair Color – Assorted shades (24 boxes per lot)</w:t>
            </w:r>
          </w:p>
        </w:tc>
        <w:tc>
          <w:tcPr/>
          <w:p>
            <w:pPr>
              <w:pStyle w:val="Compact"/>
              <w:jc w:val="left"/>
            </w:pPr>
            <w:r>
              <w:t xml:space="preserve">Consumables</w:t>
            </w:r>
          </w:p>
        </w:tc>
        <w:tc>
          <w:tcPr/>
          <w:p>
            <w:pPr>
              <w:pStyle w:val="Compact"/>
              <w:jc w:val="left"/>
            </w:pPr>
            <w:r>
              <w:t xml:space="preserve">10</w:t>
            </w:r>
          </w:p>
        </w:tc>
        <w:tc>
          <w:tcPr/>
          <w:p>
            <w:pPr>
              <w:pStyle w:val="Compact"/>
              <w:jc w:val="left"/>
            </w:pPr>
            <w:r>
              <w:t xml:space="preserve">R$ 1.250,00</w:t>
            </w:r>
          </w:p>
        </w:tc>
        <w:tc>
          <w:tcPr/>
          <w:p>
            <w:pPr>
              <w:pStyle w:val="Compact"/>
              <w:jc w:val="left"/>
            </w:pPr>
            <w:r>
              <w:t xml:space="preserve">R$ 12.500,00</w:t>
            </w:r>
          </w:p>
        </w:tc>
      </w:tr>
      <w:tr>
        <w:tc>
          <w:tcPr/>
          <w:p>
            <w:pPr>
              <w:pStyle w:val="Compact"/>
              <w:jc w:val="left"/>
            </w:pPr>
            <w:r>
              <w:t xml:space="preserve">05</w:t>
            </w:r>
          </w:p>
        </w:tc>
        <w:tc>
          <w:tcPr/>
          <w:p>
            <w:pPr>
              <w:pStyle w:val="Compact"/>
              <w:jc w:val="left"/>
            </w:pPr>
            <w:r>
              <w:t xml:space="preserve">Professional Hair Mask – Keratin Treatment, 1000ml (for salon use)</w:t>
            </w:r>
          </w:p>
        </w:tc>
        <w:tc>
          <w:tcPr/>
          <w:p>
            <w:pPr>
              <w:pStyle w:val="Compact"/>
              <w:jc w:val="left"/>
            </w:pPr>
            <w:r>
              <w:t xml:space="preserve">Consumables</w:t>
            </w:r>
          </w:p>
        </w:tc>
        <w:tc>
          <w:tcPr/>
          <w:p>
            <w:pPr>
              <w:pStyle w:val="Compact"/>
              <w:jc w:val="left"/>
            </w:pPr>
            <w:r>
              <w:t xml:space="preserve">12</w:t>
            </w:r>
          </w:p>
        </w:tc>
        <w:tc>
          <w:tcPr/>
          <w:p>
            <w:pPr>
              <w:pStyle w:val="Compact"/>
              <w:jc w:val="left"/>
            </w:pPr>
            <w:r>
              <w:t xml:space="preserve">R$ 185,00</w:t>
            </w:r>
          </w:p>
        </w:tc>
        <w:tc>
          <w:tcPr/>
          <w:p>
            <w:pPr>
              <w:pStyle w:val="Compact"/>
              <w:jc w:val="left"/>
            </w:pPr>
            <w:r>
              <w:t xml:space="preserve">R$ 2.220,00</w:t>
            </w:r>
          </w:p>
        </w:tc>
      </w:tr>
      <w:tr>
        <w:tc>
          <w:tcPr/>
          <w:p>
            <w:pPr>
              <w:pStyle w:val="Compact"/>
              <w:jc w:val="left"/>
            </w:pPr>
            <w:r>
              <w:t xml:space="preserve">06</w:t>
            </w:r>
          </w:p>
        </w:tc>
        <w:tc>
          <w:tcPr/>
          <w:p>
            <w:pPr>
              <w:pStyle w:val="Compact"/>
              <w:jc w:val="left"/>
            </w:pPr>
            <w:r>
              <w:t xml:space="preserve">Thermal Protective Spray – 300ml (hairdresser styling product)</w:t>
            </w:r>
          </w:p>
        </w:tc>
        <w:tc>
          <w:tcPr/>
          <w:p>
            <w:pPr>
              <w:pStyle w:val="Compact"/>
              <w:jc w:val="left"/>
            </w:pPr>
            <w:r>
              <w:t xml:space="preserve">Consumables</w:t>
            </w:r>
          </w:p>
        </w:tc>
        <w:tc>
          <w:tcPr/>
          <w:p>
            <w:pPr>
              <w:pStyle w:val="Compact"/>
              <w:jc w:val="left"/>
            </w:pPr>
            <w:r>
              <w:t xml:space="preserve">20</w:t>
            </w:r>
          </w:p>
        </w:tc>
        <w:tc>
          <w:tcPr/>
          <w:p>
            <w:pPr>
              <w:pStyle w:val="Compact"/>
              <w:jc w:val="left"/>
            </w:pPr>
            <w:r>
              <w:t xml:space="preserve">R$ 78,00</w:t>
            </w:r>
          </w:p>
        </w:tc>
        <w:tc>
          <w:tcPr/>
          <w:p>
            <w:pPr>
              <w:pStyle w:val="Compact"/>
              <w:jc w:val="left"/>
            </w:pPr>
            <w:r>
              <w:t xml:space="preserve">R$ 1.560,00</w:t>
            </w:r>
          </w:p>
        </w:tc>
      </w:tr>
      <w:tr>
        <w:tc>
          <w:tcPr/>
          <w:p>
            <w:pPr>
              <w:pStyle w:val="Compact"/>
              <w:jc w:val="left"/>
            </w:pPr>
            <w:r>
              <w:t xml:space="preserve">07</w:t>
            </w:r>
          </w:p>
        </w:tc>
        <w:tc>
          <w:tcPr/>
          <w:p>
            <w:pPr>
              <w:pStyle w:val="Compact"/>
              <w:jc w:val="left"/>
            </w:pPr>
            <w:r>
              <w:t xml:space="preserve">Styling Chair – Hydraulic, leather upholstery, adjustable (for hairdresser station)</w:t>
            </w:r>
          </w:p>
        </w:tc>
        <w:tc>
          <w:tcPr/>
          <w:p>
            <w:pPr>
              <w:pStyle w:val="Compact"/>
              <w:jc w:val="left"/>
            </w:pPr>
            <w:r>
              <w:t xml:space="preserve">Furniture</w:t>
            </w:r>
          </w:p>
        </w:tc>
        <w:tc>
          <w:tcPr/>
          <w:p>
            <w:pPr>
              <w:pStyle w:val="Compact"/>
              <w:jc w:val="left"/>
            </w:pPr>
            <w:r>
              <w:t xml:space="preserve">3</w:t>
            </w:r>
          </w:p>
        </w:tc>
        <w:tc>
          <w:tcPr/>
          <w:p>
            <w:pPr>
              <w:pStyle w:val="Compact"/>
              <w:jc w:val="left"/>
            </w:pPr>
            <w:r>
              <w:t xml:space="preserve">R$ 2.850,00</w:t>
            </w:r>
          </w:p>
        </w:tc>
        <w:tc>
          <w:tcPr/>
          <w:p>
            <w:pPr>
              <w:pStyle w:val="Compact"/>
              <w:jc w:val="left"/>
            </w:pPr>
            <w:r>
              <w:t xml:space="preserve">R$ 8.550,00</w:t>
            </w:r>
          </w:p>
        </w:tc>
      </w:tr>
      <w:tr>
        <w:tc>
          <w:tcPr/>
          <w:p>
            <w:pPr>
              <w:pStyle w:val="Compact"/>
              <w:jc w:val="left"/>
            </w:pPr>
            <w:r>
              <w:t xml:space="preserve">08</w:t>
            </w:r>
          </w:p>
        </w:tc>
        <w:tc>
          <w:tcPr/>
          <w:p>
            <w:pPr>
              <w:pStyle w:val="Compact"/>
              <w:jc w:val="left"/>
            </w:pPr>
            <w:r>
              <w:t xml:space="preserve">Wash Basin Station – Ceramic, with neck rest and backrest</w:t>
            </w:r>
          </w:p>
        </w:tc>
        <w:tc>
          <w:tcPr/>
          <w:p>
            <w:pPr>
              <w:pStyle w:val="Compact"/>
              <w:jc w:val="left"/>
            </w:pPr>
            <w:r>
              <w:t xml:space="preserve">Furniture</w:t>
            </w:r>
          </w:p>
        </w:tc>
        <w:tc>
          <w:tcPr/>
          <w:p>
            <w:pPr>
              <w:pStyle w:val="Compact"/>
              <w:jc w:val="left"/>
            </w:pPr>
            <w:r>
              <w:t xml:space="preserve">2</w:t>
            </w:r>
          </w:p>
        </w:tc>
        <w:tc>
          <w:tcPr/>
          <w:p>
            <w:pPr>
              <w:pStyle w:val="Compact"/>
              <w:jc w:val="left"/>
            </w:pPr>
            <w:r>
              <w:t xml:space="preserve">R$ 4.200,00</w:t>
            </w:r>
          </w:p>
        </w:tc>
        <w:tc>
          <w:tcPr/>
          <w:p>
            <w:pPr>
              <w:pStyle w:val="Compact"/>
              <w:jc w:val="left"/>
            </w:pPr>
            <w:r>
              <w:t xml:space="preserve">R$ 8.400,00</w:t>
            </w:r>
          </w:p>
        </w:tc>
      </w:tr>
      <w:tr>
        <w:tc>
          <w:tcPr/>
          <w:p>
            <w:pPr>
              <w:pStyle w:val="Compact"/>
              <w:jc w:val="left"/>
            </w:pPr>
            <w:r>
              <w:t xml:space="preserve">09</w:t>
            </w:r>
          </w:p>
        </w:tc>
        <w:tc>
          <w:tcPr/>
          <w:p>
            <w:pPr>
              <w:pStyle w:val="Compact"/>
              <w:jc w:val="left"/>
            </w:pPr>
            <w:r>
              <w:t xml:space="preserve">Disposable Hairdresser Capes – Waterproof, assorted colors (500 units per pack)</w:t>
            </w:r>
          </w:p>
        </w:tc>
        <w:tc>
          <w:tcPr/>
          <w:p>
            <w:pPr>
              <w:pStyle w:val="Compact"/>
              <w:jc w:val="left"/>
            </w:pPr>
            <w:r>
              <w:t xml:space="preserve">Consumables</w:t>
            </w:r>
          </w:p>
        </w:tc>
        <w:tc>
          <w:tcPr/>
          <w:p>
            <w:pPr>
              <w:pStyle w:val="Compact"/>
              <w:jc w:val="left"/>
            </w:pPr>
            <w:r>
              <w:t xml:space="preserve">4</w:t>
            </w:r>
          </w:p>
        </w:tc>
        <w:tc>
          <w:tcPr/>
          <w:p>
            <w:pPr>
              <w:pStyle w:val="Compact"/>
              <w:jc w:val="left"/>
            </w:pPr>
            <w:r>
              <w:t xml:space="preserve">R$ 320,00</w:t>
            </w:r>
          </w:p>
        </w:tc>
        <w:tc>
          <w:tcPr/>
          <w:p>
            <w:pPr>
              <w:pStyle w:val="Compact"/>
              <w:jc w:val="left"/>
            </w:pPr>
            <w:r>
              <w:t xml:space="preserve">R$ 1.280,00</w:t>
            </w:r>
          </w:p>
        </w:tc>
      </w:tr>
      <w:tr>
        <w:tc>
          <w:tcPr/>
          <w:p>
            <w:pPr>
              <w:pStyle w:val="Compact"/>
              <w:jc w:val="left"/>
            </w:pPr>
            <w:r>
              <w:t xml:space="preserve">10</w:t>
            </w:r>
          </w:p>
        </w:tc>
        <w:tc>
          <w:tcPr/>
          <w:p>
            <w:pPr>
              <w:pStyle w:val="Compact"/>
              <w:jc w:val="left"/>
            </w:pPr>
            <w:r>
              <w:t xml:space="preserve">Professional Blowout Brush Set – Round, 25mm to 50mm (hairdresser styling)</w:t>
            </w:r>
          </w:p>
        </w:tc>
        <w:tc>
          <w:tcPr/>
          <w:p>
            <w:pPr>
              <w:pStyle w:val="Compact"/>
              <w:jc w:val="left"/>
            </w:pPr>
            <w:r>
              <w:t xml:space="preserve">Tools</w:t>
            </w:r>
          </w:p>
        </w:tc>
        <w:tc>
          <w:tcPr/>
          <w:p>
            <w:pPr>
              <w:pStyle w:val="Compact"/>
              <w:jc w:val="left"/>
            </w:pPr>
            <w:r>
              <w:t xml:space="preserve">6</w:t>
            </w:r>
          </w:p>
        </w:tc>
        <w:tc>
          <w:tcPr/>
          <w:p>
            <w:pPr>
              <w:pStyle w:val="Compact"/>
              <w:jc w:val="left"/>
            </w:pPr>
            <w:r>
              <w:t xml:space="preserve">R$ 95,00</w:t>
            </w:r>
          </w:p>
        </w:tc>
        <w:tc>
          <w:tcPr/>
          <w:p>
            <w:pPr>
              <w:pStyle w:val="Compact"/>
              <w:jc w:val="left"/>
            </w:pPr>
            <w:r>
              <w:t xml:space="preserve">R$ 570,00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R$ 45.620,00</w:t>
            </w:r>
          </w:p>
        </w:tc>
      </w:tr>
      <w:tr>
        <w:tc>
          <w:tcPr/>
          <w:p>
            <w:pPr>
              <w:pStyle w:val="Compact"/>
              <w:jc w:val="left"/>
            </w:pPr>
            <w:r>
              <w:t xml:space="preserve">ICMS (18% – Rio de Janeiro State Tax)</w:t>
            </w:r>
          </w:p>
        </w:tc>
        <w:tc>
          <w:tcPr/>
          <w:p>
            <w:pPr>
              <w:pStyle w:val="Compact"/>
              <w:jc w:val="right"/>
            </w:pPr>
            <w:r>
              <w:t xml:space="preserve">R$ 8.211,60</w:t>
            </w:r>
          </w:p>
        </w:tc>
      </w:tr>
      <w:tr>
        <w:tc>
          <w:tcPr/>
          <w:p>
            <w:pPr>
              <w:pStyle w:val="Compact"/>
              <w:jc w:val="left"/>
            </w:pPr>
            <w:r>
              <w:t xml:space="preserve">Freight – Delivery within Rio de Janeiro, Brazil</w:t>
            </w:r>
          </w:p>
        </w:tc>
        <w:tc>
          <w:tcPr/>
          <w:p>
            <w:pPr>
              <w:pStyle w:val="Compact"/>
              <w:jc w:val="right"/>
            </w:pPr>
            <w:r>
              <w:t xml:space="preserve">R$ 450,00</w:t>
            </w:r>
          </w:p>
        </w:tc>
      </w:tr>
      <w:tr>
        <w:tc>
          <w:tcPr/>
          <w:p>
            <w:pPr>
              <w:pStyle w:val="Compact"/>
              <w:jc w:val="left"/>
            </w:pPr>
            <w:r>
              <w:t xml:space="preserve">GRAND TOTAL</w:t>
            </w:r>
          </w:p>
        </w:tc>
        <w:tc>
          <w:tcPr/>
          <w:p>
            <w:pPr>
              <w:pStyle w:val="Compact"/>
              <w:jc w:val="right"/>
            </w:pPr>
            <w:r>
              <w:t xml:space="preserve">R$ 54.281,60</w:t>
            </w:r>
          </w:p>
        </w:tc>
      </w:tr>
    </w:tbl>
    <w:bookmarkStart w:id="23" w:name="terms-and-conditions"/>
    <w:p>
      <w:pPr>
        <w:pStyle w:val="Heading3"/>
      </w:pPr>
      <w:r>
        <w:t xml:space="preserve">Terms and Conditions</w:t>
      </w:r>
    </w:p>
    <w:p>
      <w:pPr>
        <w:numPr>
          <w:ilvl w:val="0"/>
          <w:numId w:val="1001"/>
        </w:numPr>
        <w:pStyle w:val="Compact"/>
      </w:pPr>
      <w:r>
        <w:rPr>
          <w:bCs/>
          <w:b/>
        </w:rPr>
        <w:t xml:space="preserve">Delivery Location:</w:t>
      </w:r>
      <w:r>
        <w:t xml:space="preserve"> </w:t>
      </w:r>
      <w:r>
        <w:t xml:space="preserve">All items under this Purchase Order shall be delivered to the hairdresser salon premises located at Av. Atlântica, 1520, Copacabana, Rio de Janeiro, RJ, Brazil. Delivery must be completed within 15 business days from the date of this Purchase Order.</w:t>
      </w:r>
    </w:p>
    <w:p>
      <w:pPr>
        <w:numPr>
          <w:ilvl w:val="0"/>
          <w:numId w:val="1001"/>
        </w:numPr>
        <w:pStyle w:val="Compact"/>
      </w:pPr>
      <w:r>
        <w:rPr>
          <w:bCs/>
          <w:b/>
        </w:rPr>
        <w:t xml:space="preserve">Payment Terms:</w:t>
      </w:r>
      <w:r>
        <w:t xml:space="preserve"> </w:t>
      </w:r>
      <w:r>
        <w:t xml:space="preserve">Payment shall be made via bank transfer (TED/PIX) to the supplier's account in Brazil within 30 days of the invoice date. The total amount of R$ 54.281,60 is due in a single installment. Late payments shall incur a penalty of 1% per month plus interest at the Selic rate as established by Brazilian law.</w:t>
      </w:r>
    </w:p>
    <w:p>
      <w:pPr>
        <w:numPr>
          <w:ilvl w:val="0"/>
          <w:numId w:val="1001"/>
        </w:numPr>
        <w:pStyle w:val="Compact"/>
      </w:pPr>
      <w:r>
        <w:rPr>
          <w:bCs/>
          <w:b/>
        </w:rPr>
        <w:t xml:space="preserve">Quality Assurance:</w:t>
      </w:r>
      <w:r>
        <w:t xml:space="preserve"> </w:t>
      </w:r>
      <w:r>
        <w:t xml:space="preserve">All hairdresser equipment and professional products must meet the standards set by ANVISA (Brazilian Health Regulatory Agency) and carry the required INMETRO certification. The buyer reserves the right to inspect all items upon delivery at the Rio de Janeiro location and reject any goods that do not conform to the specifications stated in this Purchase Order.</w:t>
      </w:r>
    </w:p>
    <w:p>
      <w:pPr>
        <w:numPr>
          <w:ilvl w:val="0"/>
          <w:numId w:val="1001"/>
        </w:numPr>
        <w:pStyle w:val="Compact"/>
      </w:pPr>
      <w:r>
        <w:rPr>
          <w:bCs/>
          <w:b/>
        </w:rPr>
        <w:t xml:space="preserve">Warranty:</w:t>
      </w:r>
      <w:r>
        <w:t xml:space="preserve"> </w:t>
      </w:r>
      <w:r>
        <w:t xml:space="preserve">All electrical hairdresser equipment (hairdryers, flat irons) shall carry a minimum 12-month manufacturer warranty. Furniture items (styling chairs, wash basins) shall carry a 24-month structural warranty. Warranty claims must be directed to the supplier in Rio de Janeiro, Brazil.</w:t>
      </w:r>
    </w:p>
    <w:p>
      <w:pPr>
        <w:numPr>
          <w:ilvl w:val="0"/>
          <w:numId w:val="1001"/>
        </w:numPr>
        <w:pStyle w:val="Compact"/>
      </w:pPr>
      <w:r>
        <w:rPr>
          <w:bCs/>
          <w:b/>
        </w:rPr>
        <w:t xml:space="preserve">Return Policy:</w:t>
      </w:r>
      <w:r>
        <w:t xml:space="preserve"> </w:t>
      </w:r>
      <w:r>
        <w:t xml:space="preserve">Defective or non-conforming items may be returned within 10 business days of delivery. The supplier shall arrange pickup from the hairdresser salon in Rio de Janeiro at no additional cost to the buyer. Replacement or refund shall be processed within 15 business days of the return.</w:t>
      </w:r>
    </w:p>
    <w:p>
      <w:pPr>
        <w:numPr>
          <w:ilvl w:val="0"/>
          <w:numId w:val="1001"/>
        </w:numPr>
        <w:pStyle w:val="Compact"/>
      </w:pPr>
      <w:r>
        <w:rPr>
          <w:bCs/>
          <w:b/>
        </w:rPr>
        <w:t xml:space="preserve">Tax Compliance:</w:t>
      </w:r>
      <w:r>
        <w:t xml:space="preserve"> </w:t>
      </w:r>
      <w:r>
        <w:t xml:space="preserve">The supplier is responsible for issuing a valid Nota Fiscal Eletrônica (NF-e) in accordance with Brazilian tax regulations for the state of Rio de Janeiro. All applicable taxes, including ICMS, are included in the pricing stated above.</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mandates, or transportation disruptions affecting the Rio de Janeiro metropolitan area.</w:t>
      </w:r>
    </w:p>
    <w:p>
      <w:pPr>
        <w:numPr>
          <w:ilvl w:val="0"/>
          <w:numId w:val="1001"/>
        </w:numPr>
        <w:pStyle w:val="Compact"/>
      </w:pPr>
      <w:r>
        <w:rPr>
          <w:bCs/>
          <w:b/>
        </w:rPr>
        <w:t xml:space="preserve">Governing Law:</w:t>
      </w:r>
      <w:r>
        <w:t xml:space="preserve"> </w:t>
      </w:r>
      <w:r>
        <w:t xml:space="preserve">This Purchase Order shall be governed by the laws of the Federative Republic of Brazil. Any disputes arising from this document shall be resolved in the courts of the city of Rio de Janeiro, RJ, Brazil.</w:t>
      </w:r>
    </w:p>
    <w:bookmarkEnd w:id="23"/>
    <w:p>
      <w:pPr>
        <w:pStyle w:val="FirstParagraph"/>
      </w:pPr>
      <w:r>
        <w:rPr>
          <w:bCs/>
          <w:b/>
        </w:rPr>
        <w:t xml:space="preserve">Authorized by (Buyer):</w:t>
      </w:r>
    </w:p>
    <w:p>
      <w:pPr>
        <w:pStyle w:val="BodyText"/>
      </w:pPr>
      <w:r>
        <w:t xml:space="preserve">Maria Fernanda Oliveira</w:t>
      </w:r>
      <w:r>
        <w:br/>
      </w:r>
      <w:r>
        <w:t xml:space="preserve">Owner – Salão de Beleza Carioca Ltda.</w:t>
      </w:r>
      <w:r>
        <w:br/>
      </w:r>
      <w:r>
        <w:t xml:space="preserve">Rio de Janeiro, RJ – Brazil</w:t>
      </w:r>
      <w:r>
        <w:br/>
      </w:r>
      <w:r>
        <w:t xml:space="preserve">Date: _______________</w:t>
      </w:r>
    </w:p>
    <w:p>
      <w:pPr>
        <w:pStyle w:val="BodyText"/>
      </w:pPr>
      <w:r>
        <w:rPr>
          <w:bCs/>
          <w:b/>
        </w:rPr>
        <w:t xml:space="preserve">Accepted by (Supplier):</w:t>
      </w:r>
    </w:p>
    <w:p>
      <w:pPr>
        <w:pStyle w:val="BodyText"/>
      </w:pPr>
      <w:r>
        <w:t xml:space="preserve">Ricardo Santos</w:t>
      </w:r>
      <w:r>
        <w:br/>
      </w:r>
      <w:r>
        <w:t xml:space="preserve">Sales Director – ProFarma Distribuidora S.A.</w:t>
      </w:r>
      <w:r>
        <w:br/>
      </w:r>
      <w:r>
        <w:t xml:space="preserve">Rio de Janeiro, RJ – Brazil</w:t>
      </w:r>
      <w:r>
        <w:br/>
      </w:r>
      <w:r>
        <w:t xml:space="preserve">Date: _______________</w:t>
      </w:r>
    </w:p>
    <w:p>
      <w:pPr>
        <w:pStyle w:val="BodyText"/>
      </w:pPr>
      <w:r>
        <w:t xml:space="preserve">This Purchase Order (PO-RJ-2025-04871) is a binding commercial document issued for the procurement of hairdresser professional supplies in Rio de Janeiro, Brazil. It is valid only when signed and stamped by both parties. For any amendments or clarifications, please contact the buyer's procurement department at compras@salao carioca.com.br. This document is subject to the Commercial Code of Brazil (Código Comercial Brasileiro) and all applicable municipal regulations of the city of Rio de Janeiro.</w:t>
      </w:r>
    </w:p>
    <w:p>
      <w:pPr>
        <w:pStyle w:val="BodyText"/>
      </w:pPr>
      <w:r>
        <w:t xml:space="preserve">Document generated on June 12, 2025 | Page 1 of 1 | Confidential – For Business Use Only</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Hairdresser Supplies - Rio de Janeiro, Brazil</dc:title>
  <dc:creator/>
  <dc:language>en</dc:language>
  <cp:keywords/>
  <dcterms:created xsi:type="dcterms:W3CDTF">2026-10-10T04:36:11Z</dcterms:created>
  <dcterms:modified xsi:type="dcterms:W3CDTF">2026-10-10T04:36:11Z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