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rPr>
          <w:bCs/>
          <w:b/>
        </w:rPr>
        <w:t xml:space="preserve">Salon de Coiffure Lumière d'Afrique</w:t>
      </w:r>
    </w:p>
    <w:p>
      <w:pPr>
        <w:pStyle w:val="BodyText"/>
      </w:pPr>
      <w:r>
        <w:t xml:space="preserve">12 Avenue de la Paix, Gombe, Kinshasa, DR Congo</w:t>
      </w:r>
    </w:p>
    <w:p>
      <w:pPr>
        <w:pStyle w:val="BodyText"/>
      </w:pPr>
      <w:r>
        <w:t xml:space="preserve">Tel: +243 810 555 012 | Email: orders@lumiereafrique.cd</w:t>
      </w:r>
    </w:p>
    <w:p>
      <w:pPr>
        <w:pStyle w:val="BodyText"/>
      </w:pPr>
      <w:r>
        <w:t xml:space="preserve">NIF: 01-2024-789456 | RCCM: 12345678/90/ALB/KIN</w:t>
      </w:r>
    </w:p>
    <w:bookmarkEnd w:id="20"/>
    <w:p>
      <w:pPr>
        <w:pStyle w:val="BodyText"/>
      </w:pPr>
      <w:r>
        <w:rPr>
          <w:bCs/>
          <w:b/>
        </w:rPr>
        <w:t xml:space="preserve">Purchase Order No.:</w:t>
      </w:r>
      <w:r>
        <w:t xml:space="preserve"> </w:t>
      </w:r>
      <w:r>
        <w:t xml:space="preserve">PO-KIN-2025-0047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Supplier:</w:t>
      </w:r>
      <w:r>
        <w:t xml:space="preserve"> </w:t>
      </w:r>
      <w:r>
        <w:t xml:space="preserve">BeautyPro International SARL</w:t>
      </w:r>
    </w:p>
    <w:p>
      <w:pPr>
        <w:pStyle w:val="BodyText"/>
      </w:pPr>
      <w:r>
        <w:rPr>
          <w:bCs/>
          <w:b/>
        </w:rPr>
        <w:t xml:space="preserve">Supplier Address:</w:t>
      </w:r>
      <w:r>
        <w:t xml:space="preserve"> </w:t>
      </w:r>
      <w:r>
        <w:t xml:space="preserve">Zone Industrielle, Matonge, Kinshasa, DR Congo</w:t>
      </w:r>
    </w:p>
    <w:p>
      <w:pPr>
        <w:pStyle w:val="BodyText"/>
      </w:pPr>
      <w:r>
        <w:rPr>
          <w:bCs/>
          <w:b/>
        </w:rPr>
        <w:t xml:space="preserve">Supplier Contact:</w:t>
      </w:r>
      <w:r>
        <w:t xml:space="preserve"> </w:t>
      </w:r>
      <w:r>
        <w:t xml:space="preserve">+243 990 222 334</w:t>
      </w:r>
    </w:p>
    <w:p>
      <w:pPr>
        <w:pStyle w:val="BodyText"/>
      </w:pPr>
      <w:r>
        <w:rPr>
          <w:bCs/>
          <w:b/>
        </w:rPr>
        <w:t xml:space="preserve">Supplier NIF:</w:t>
      </w:r>
      <w:r>
        <w:t xml:space="preserve"> </w:t>
      </w:r>
      <w:r>
        <w:t xml:space="preserve">01-2019-445678</w:t>
      </w:r>
    </w:p>
    <w:p>
      <w:pPr>
        <w:pStyle w:val="BodyText"/>
      </w:pPr>
      <w:r>
        <w:t xml:space="preserve">PURCHASE ORDER DETAILS – HAIRDRESSER PROFESSIONAL SUPPLIES</w:t>
      </w:r>
    </w:p>
    <w:p>
      <w:pPr>
        <w:pStyle w:val="BodyText"/>
      </w:pPr>
      <w:r>
        <w:t xml:space="preserve">This</w:t>
      </w:r>
      <w:r>
        <w:t xml:space="preserve"> </w:t>
      </w:r>
      <w:r>
        <w:t xml:space="preserve">Purchase Order</w:t>
      </w:r>
      <w:r>
        <w:t xml:space="preserve"> </w:t>
      </w:r>
      <w:r>
        <w:t xml:space="preserve">is issued by Salon de Coiffure Lumière d'Afrique, a registered</w:t>
      </w:r>
      <w:r>
        <w:t xml:space="preserve"> </w:t>
      </w:r>
      <w:r>
        <w:t xml:space="preserve">hairdresser</w:t>
      </w:r>
      <w:r>
        <w:t xml:space="preserve"> </w:t>
      </w:r>
      <w:r>
        <w:t xml:space="preserve">establishment operating in the heart of</w:t>
      </w:r>
      <w:r>
        <w:t xml:space="preserve"> </w:t>
      </w:r>
      <w:r>
        <w:t xml:space="preserve">DR Congo Kinshasa</w:t>
      </w:r>
      <w:r>
        <w:t xml:space="preserve">, for the procurement of professional salon equipment, styling products, and maintenance supplies. This document serves as the formal and binding request for goods to be delivered to our premises located in the Gombe district of Kinshasa, the capital city of the Democratic Republic of the Congo. All items listed below are essential for the continued operation of our</w:t>
      </w:r>
      <w:r>
        <w:t xml:space="preserve"> </w:t>
      </w:r>
      <w:r>
        <w:t xml:space="preserve">hairdresser</w:t>
      </w:r>
      <w:r>
        <w:t xml:space="preserve"> </w:t>
      </w:r>
      <w:r>
        <w:t xml:space="preserve">services, which include cutting, coloring, braiding, extensions, and specialized African hair treatments for our growing clientele in the Kinshasa metropolitan area.</w:t>
      </w:r>
    </w:p>
    <w:p>
      <w:pPr>
        <w:pStyle w:val="BodyText"/>
      </w:pPr>
      <w:r>
        <w:t xml:space="preserve">LINE ITEMS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Professional hydraulic hairdresser chair, chrome finish, adjustable height</w:t>
            </w:r>
          </w:p>
        </w:tc>
        <w:tc>
          <w:tcPr/>
          <w:p>
            <w:pPr>
              <w:pStyle w:val="Compact"/>
              <w:jc w:val="left"/>
            </w:pPr>
            <w:r>
              <w:t xml:space="preserve">4</w:t>
            </w:r>
          </w:p>
        </w:tc>
        <w:tc>
          <w:tcPr/>
          <w:p>
            <w:pPr>
              <w:pStyle w:val="Compact"/>
              <w:jc w:val="left"/>
            </w:pPr>
            <w:r>
              <w:t xml:space="preserve">pcs</w:t>
            </w:r>
          </w:p>
        </w:tc>
        <w:tc>
          <w:tcPr/>
          <w:p>
            <w:pPr>
              <w:pStyle w:val="Compact"/>
              <w:jc w:val="left"/>
            </w:pPr>
            <w:r>
              <w:t xml:space="preserve">385.00</w:t>
            </w:r>
          </w:p>
        </w:tc>
        <w:tc>
          <w:tcPr/>
          <w:p>
            <w:pPr>
              <w:pStyle w:val="Compact"/>
              <w:jc w:val="left"/>
            </w:pPr>
            <w:r>
              <w:t xml:space="preserve">1,540.00</w:t>
            </w:r>
          </w:p>
        </w:tc>
      </w:tr>
      <w:tr>
        <w:tc>
          <w:tcPr/>
          <w:p>
            <w:pPr>
              <w:pStyle w:val="Compact"/>
              <w:jc w:val="left"/>
            </w:pPr>
            <w:r>
              <w:t xml:space="preserve">02</w:t>
            </w:r>
          </w:p>
        </w:tc>
        <w:tc>
          <w:tcPr/>
          <w:p>
            <w:pPr>
              <w:pStyle w:val="Compact"/>
              <w:jc w:val="left"/>
            </w:pPr>
            <w:r>
              <w:t xml:space="preserve">Stainless steel shampoo backwash basin with neck rest</w:t>
            </w:r>
          </w:p>
        </w:tc>
        <w:tc>
          <w:tcPr/>
          <w:p>
            <w:pPr>
              <w:pStyle w:val="Compact"/>
              <w:jc w:val="left"/>
            </w:pPr>
            <w:r>
              <w:t xml:space="preserve">2</w:t>
            </w:r>
          </w:p>
        </w:tc>
        <w:tc>
          <w:tcPr/>
          <w:p>
            <w:pPr>
              <w:pStyle w:val="Compact"/>
              <w:jc w:val="left"/>
            </w:pPr>
            <w:r>
              <w:t xml:space="preserve">pcs</w:t>
            </w:r>
          </w:p>
        </w:tc>
        <w:tc>
          <w:tcPr/>
          <w:p>
            <w:pPr>
              <w:pStyle w:val="Compact"/>
              <w:jc w:val="left"/>
            </w:pPr>
            <w:r>
              <w:t xml:space="preserve">295.00</w:t>
            </w:r>
          </w:p>
        </w:tc>
        <w:tc>
          <w:tcPr/>
          <w:p>
            <w:pPr>
              <w:pStyle w:val="Compact"/>
              <w:jc w:val="left"/>
            </w:pPr>
            <w:r>
              <w:t xml:space="preserve">590.00</w:t>
            </w:r>
          </w:p>
        </w:tc>
      </w:tr>
      <w:tr>
        <w:tc>
          <w:tcPr/>
          <w:p>
            <w:pPr>
              <w:pStyle w:val="Compact"/>
              <w:jc w:val="left"/>
            </w:pPr>
            <w:r>
              <w:t xml:space="preserve">03</w:t>
            </w:r>
          </w:p>
        </w:tc>
        <w:tc>
          <w:tcPr/>
          <w:p>
            <w:pPr>
              <w:pStyle w:val="Compact"/>
              <w:jc w:val="left"/>
            </w:pPr>
            <w:r>
              <w:t xml:space="preserve">Professional ceramic flat iron, 1-inch, 220V (DR Congo standard)</w:t>
            </w:r>
          </w:p>
        </w:tc>
        <w:tc>
          <w:tcPr/>
          <w:p>
            <w:pPr>
              <w:pStyle w:val="Compact"/>
              <w:jc w:val="left"/>
            </w:pPr>
            <w:r>
              <w:t xml:space="preserve">6</w:t>
            </w:r>
          </w:p>
        </w:tc>
        <w:tc>
          <w:tcPr/>
          <w:p>
            <w:pPr>
              <w:pStyle w:val="Compact"/>
              <w:jc w:val="left"/>
            </w:pPr>
            <w:r>
              <w:t xml:space="preserve">pcs</w:t>
            </w:r>
          </w:p>
        </w:tc>
        <w:tc>
          <w:tcPr/>
          <w:p>
            <w:pPr>
              <w:pStyle w:val="Compact"/>
              <w:jc w:val="left"/>
            </w:pPr>
            <w:r>
              <w:t xml:space="preserve">78.00</w:t>
            </w:r>
          </w:p>
        </w:tc>
        <w:tc>
          <w:tcPr/>
          <w:p>
            <w:pPr>
              <w:pStyle w:val="Compact"/>
              <w:jc w:val="left"/>
            </w:pPr>
            <w:r>
              <w:t xml:space="preserve">468.00</w:t>
            </w:r>
          </w:p>
        </w:tc>
      </w:tr>
      <w:tr>
        <w:tc>
          <w:tcPr/>
          <w:p>
            <w:pPr>
              <w:pStyle w:val="Compact"/>
              <w:jc w:val="left"/>
            </w:pPr>
            <w:r>
              <w:t xml:space="preserve">04</w:t>
            </w:r>
          </w:p>
        </w:tc>
        <w:tc>
          <w:tcPr/>
          <w:p>
            <w:pPr>
              <w:pStyle w:val="Compact"/>
              <w:jc w:val="left"/>
            </w:pPr>
            <w:r>
              <w:t xml:space="preserve">Professional ionic hair dryer, 2200W, 220V, with diffuser attachment</w:t>
            </w:r>
          </w:p>
        </w:tc>
        <w:tc>
          <w:tcPr/>
          <w:p>
            <w:pPr>
              <w:pStyle w:val="Compact"/>
              <w:jc w:val="left"/>
            </w:pPr>
            <w:r>
              <w:t xml:space="preserve">5</w:t>
            </w:r>
          </w:p>
        </w:tc>
        <w:tc>
          <w:tcPr/>
          <w:p>
            <w:pPr>
              <w:pStyle w:val="Compact"/>
              <w:jc w:val="left"/>
            </w:pPr>
            <w:r>
              <w:t xml:space="preserve">pcs</w:t>
            </w:r>
          </w:p>
        </w:tc>
        <w:tc>
          <w:tcPr/>
          <w:p>
            <w:pPr>
              <w:pStyle w:val="Compact"/>
              <w:jc w:val="left"/>
            </w:pPr>
            <w:r>
              <w:t xml:space="preserve">112.00</w:t>
            </w:r>
          </w:p>
        </w:tc>
        <w:tc>
          <w:tcPr/>
          <w:p>
            <w:pPr>
              <w:pStyle w:val="Compact"/>
              <w:jc w:val="left"/>
            </w:pPr>
            <w:r>
              <w:t xml:space="preserve">560.00</w:t>
            </w:r>
          </w:p>
        </w:tc>
      </w:tr>
      <w:tr>
        <w:tc>
          <w:tcPr/>
          <w:p>
            <w:pPr>
              <w:pStyle w:val="Compact"/>
              <w:jc w:val="left"/>
            </w:pPr>
            <w:r>
              <w:t xml:space="preserve">05</w:t>
            </w:r>
          </w:p>
        </w:tc>
        <w:tc>
          <w:tcPr/>
          <w:p>
            <w:pPr>
              <w:pStyle w:val="Compact"/>
              <w:jc w:val="left"/>
            </w:pPr>
            <w:r>
              <w:t xml:space="preserve">Ammonia-free hair color kit, assorted shades (12 colors per set)</w:t>
            </w:r>
          </w:p>
        </w:tc>
        <w:tc>
          <w:tcPr/>
          <w:p>
            <w:pPr>
              <w:pStyle w:val="Compact"/>
              <w:jc w:val="left"/>
            </w:pPr>
            <w:r>
              <w:t xml:space="preserve">20</w:t>
            </w:r>
          </w:p>
        </w:tc>
        <w:tc>
          <w:tcPr/>
          <w:p>
            <w:pPr>
              <w:pStyle w:val="Compact"/>
              <w:jc w:val="left"/>
            </w:pPr>
            <w:r>
              <w:t xml:space="preserve">sets</w:t>
            </w:r>
          </w:p>
        </w:tc>
        <w:tc>
          <w:tcPr/>
          <w:p>
            <w:pPr>
              <w:pStyle w:val="Compact"/>
              <w:jc w:val="left"/>
            </w:pPr>
            <w:r>
              <w:t xml:space="preserve">34.50</w:t>
            </w:r>
          </w:p>
        </w:tc>
        <w:tc>
          <w:tcPr/>
          <w:p>
            <w:pPr>
              <w:pStyle w:val="Compact"/>
              <w:jc w:val="left"/>
            </w:pPr>
            <w:r>
              <w:t xml:space="preserve">690.00</w:t>
            </w:r>
          </w:p>
        </w:tc>
      </w:tr>
      <w:tr>
        <w:tc>
          <w:tcPr/>
          <w:p>
            <w:pPr>
              <w:pStyle w:val="Compact"/>
              <w:jc w:val="left"/>
            </w:pPr>
            <w:r>
              <w:t xml:space="preserve">06</w:t>
            </w:r>
          </w:p>
        </w:tc>
        <w:tc>
          <w:tcPr/>
          <w:p>
            <w:pPr>
              <w:pStyle w:val="Compact"/>
              <w:jc w:val="left"/>
            </w:pPr>
            <w:r>
              <w:t xml:space="preserve">Professional braiding extensions, human hair, 24-inch, natural black</w:t>
            </w:r>
          </w:p>
        </w:tc>
        <w:tc>
          <w:tcPr/>
          <w:p>
            <w:pPr>
              <w:pStyle w:val="Compact"/>
              <w:jc w:val="left"/>
            </w:pPr>
            <w:r>
              <w:t xml:space="preserve">30</w:t>
            </w:r>
          </w:p>
        </w:tc>
        <w:tc>
          <w:tcPr/>
          <w:p>
            <w:pPr>
              <w:pStyle w:val="Compact"/>
              <w:jc w:val="left"/>
            </w:pPr>
            <w:r>
              <w:t xml:space="preserve">packs</w:t>
            </w:r>
          </w:p>
        </w:tc>
        <w:tc>
          <w:tcPr/>
          <w:p>
            <w:pPr>
              <w:pStyle w:val="Compact"/>
              <w:jc w:val="left"/>
            </w:pPr>
            <w:r>
              <w:t xml:space="preserve">22.00</w:t>
            </w:r>
          </w:p>
        </w:tc>
        <w:tc>
          <w:tcPr/>
          <w:p>
            <w:pPr>
              <w:pStyle w:val="Compact"/>
              <w:jc w:val="left"/>
            </w:pPr>
            <w:r>
              <w:t xml:space="preserve">660.00</w:t>
            </w:r>
          </w:p>
        </w:tc>
      </w:tr>
      <w:tr>
        <w:tc>
          <w:tcPr/>
          <w:p>
            <w:pPr>
              <w:pStyle w:val="Compact"/>
              <w:jc w:val="left"/>
            </w:pPr>
            <w:r>
              <w:t xml:space="preserve">07</w:t>
            </w:r>
          </w:p>
        </w:tc>
        <w:tc>
          <w:tcPr/>
          <w:p>
            <w:pPr>
              <w:pStyle w:val="Compact"/>
              <w:jc w:val="left"/>
            </w:pPr>
            <w:r>
              <w:t xml:space="preserve">Argan oil deep conditioning treatment, 1-liter professional bottle</w:t>
            </w:r>
          </w:p>
        </w:tc>
        <w:tc>
          <w:tcPr/>
          <w:p>
            <w:pPr>
              <w:pStyle w:val="Compact"/>
              <w:jc w:val="left"/>
            </w:pPr>
            <w:r>
              <w:t xml:space="preserve">10</w:t>
            </w:r>
          </w:p>
        </w:tc>
        <w:tc>
          <w:tcPr/>
          <w:p>
            <w:pPr>
              <w:pStyle w:val="Compact"/>
              <w:jc w:val="left"/>
            </w:pPr>
            <w:r>
              <w:t xml:space="preserve">bottles</w:t>
            </w:r>
          </w:p>
        </w:tc>
        <w:tc>
          <w:tcPr/>
          <w:p>
            <w:pPr>
              <w:pStyle w:val="Compact"/>
              <w:jc w:val="left"/>
            </w:pPr>
            <w:r>
              <w:t xml:space="preserve">45.00</w:t>
            </w:r>
          </w:p>
        </w:tc>
        <w:tc>
          <w:tcPr/>
          <w:p>
            <w:pPr>
              <w:pStyle w:val="Compact"/>
              <w:jc w:val="left"/>
            </w:pPr>
            <w:r>
              <w:t xml:space="preserve">450.00</w:t>
            </w:r>
          </w:p>
        </w:tc>
      </w:tr>
      <w:tr>
        <w:tc>
          <w:tcPr/>
          <w:p>
            <w:pPr>
              <w:pStyle w:val="Compact"/>
              <w:jc w:val="left"/>
            </w:pPr>
            <w:r>
              <w:t xml:space="preserve">08</w:t>
            </w:r>
          </w:p>
        </w:tc>
        <w:tc>
          <w:tcPr/>
          <w:p>
            <w:pPr>
              <w:pStyle w:val="Compact"/>
              <w:jc w:val="left"/>
            </w:pPr>
            <w:r>
              <w:t xml:space="preserve">Professional hairdresser scissors set (cutting, thinning, texturizing)</w:t>
            </w:r>
          </w:p>
        </w:tc>
        <w:tc>
          <w:tcPr/>
          <w:p>
            <w:pPr>
              <w:pStyle w:val="Compact"/>
              <w:jc w:val="left"/>
            </w:pPr>
            <w:r>
              <w:t xml:space="preserve">8</w:t>
            </w:r>
          </w:p>
        </w:tc>
        <w:tc>
          <w:tcPr/>
          <w:p>
            <w:pPr>
              <w:pStyle w:val="Compact"/>
              <w:jc w:val="left"/>
            </w:pPr>
            <w:r>
              <w:t xml:space="preserve">sets</w:t>
            </w:r>
          </w:p>
        </w:tc>
        <w:tc>
          <w:tcPr/>
          <w:p>
            <w:pPr>
              <w:pStyle w:val="Compact"/>
              <w:jc w:val="left"/>
            </w:pPr>
            <w:r>
              <w:t xml:space="preserve">65.00</w:t>
            </w:r>
          </w:p>
        </w:tc>
        <w:tc>
          <w:tcPr/>
          <w:p>
            <w:pPr>
              <w:pStyle w:val="Compact"/>
              <w:jc w:val="left"/>
            </w:pPr>
            <w:r>
              <w:t xml:space="preserve">520.00</w:t>
            </w:r>
          </w:p>
        </w:tc>
      </w:tr>
      <w:tr>
        <w:tc>
          <w:tcPr/>
          <w:p>
            <w:pPr>
              <w:pStyle w:val="Compact"/>
              <w:jc w:val="left"/>
            </w:pPr>
            <w:r>
              <w:t xml:space="preserve">09</w:t>
            </w:r>
          </w:p>
        </w:tc>
        <w:tc>
          <w:tcPr/>
          <w:p>
            <w:pPr>
              <w:pStyle w:val="Compact"/>
              <w:jc w:val="left"/>
            </w:pPr>
            <w:r>
              <w:t xml:space="preserve">UV sterilizer cabinet for hairdresser tools and accessories</w:t>
            </w:r>
          </w:p>
        </w:tc>
        <w:tc>
          <w:tcPr/>
          <w:p>
            <w:pPr>
              <w:pStyle w:val="Compact"/>
              <w:jc w:val="left"/>
            </w:pPr>
            <w:r>
              <w:t xml:space="preserve">2</w:t>
            </w:r>
          </w:p>
        </w:tc>
        <w:tc>
          <w:tcPr/>
          <w:p>
            <w:pPr>
              <w:pStyle w:val="Compact"/>
              <w:jc w:val="left"/>
            </w:pPr>
            <w:r>
              <w:t xml:space="preserve">pcs</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10</w:t>
            </w:r>
          </w:p>
        </w:tc>
        <w:tc>
          <w:tcPr/>
          <w:p>
            <w:pPr>
              <w:pStyle w:val="Compact"/>
              <w:jc w:val="left"/>
            </w:pPr>
            <w:r>
              <w:t xml:space="preserve">Disposable hairdresser capes, waterproof, assorted sizes (50 per box)</w:t>
            </w:r>
          </w:p>
        </w:tc>
        <w:tc>
          <w:tcPr/>
          <w:p>
            <w:pPr>
              <w:pStyle w:val="Compact"/>
              <w:jc w:val="left"/>
            </w:pPr>
            <w:r>
              <w:t xml:space="preserve">12</w:t>
            </w:r>
          </w:p>
        </w:tc>
        <w:tc>
          <w:tcPr/>
          <w:p>
            <w:pPr>
              <w:pStyle w:val="Compact"/>
              <w:jc w:val="left"/>
            </w:pPr>
            <w:r>
              <w:t xml:space="preserve">boxes</w:t>
            </w:r>
          </w:p>
        </w:tc>
        <w:tc>
          <w:tcPr/>
          <w:p>
            <w:pPr>
              <w:pStyle w:val="Compact"/>
              <w:jc w:val="left"/>
            </w:pPr>
            <w:r>
              <w:t xml:space="preserve">28.00</w:t>
            </w:r>
          </w:p>
        </w:tc>
        <w:tc>
          <w:tcPr/>
          <w:p>
            <w:pPr>
              <w:pStyle w:val="Compact"/>
              <w:jc w:val="left"/>
            </w:pPr>
            <w:r>
              <w:t xml:space="preserve">336.00</w:t>
            </w:r>
          </w:p>
        </w:tc>
      </w:tr>
      <w:tr>
        <w:tc>
          <w:tcPr/>
          <w:p>
            <w:pPr>
              <w:pStyle w:val="Compact"/>
              <w:jc w:val="left"/>
            </w:pPr>
            <w:r>
              <w:t xml:space="preserve">11</w:t>
            </w:r>
          </w:p>
        </w:tc>
        <w:tc>
          <w:tcPr/>
          <w:p>
            <w:pPr>
              <w:pStyle w:val="Compact"/>
              <w:jc w:val="left"/>
            </w:pPr>
            <w:r>
              <w:t xml:space="preserve">Wall-mounted mirror with LED lighting, 60x90 cm</w:t>
            </w:r>
          </w:p>
        </w:tc>
        <w:tc>
          <w:tcPr/>
          <w:p>
            <w:pPr>
              <w:pStyle w:val="Compact"/>
              <w:jc w:val="left"/>
            </w:pPr>
            <w:r>
              <w:t xml:space="preserve">4</w:t>
            </w:r>
          </w:p>
        </w:tc>
        <w:tc>
          <w:tcPr/>
          <w:p>
            <w:pPr>
              <w:pStyle w:val="Compact"/>
              <w:jc w:val="left"/>
            </w:pPr>
            <w:r>
              <w:t xml:space="preserve">pcs</w:t>
            </w:r>
          </w:p>
        </w:tc>
        <w:tc>
          <w:tcPr/>
          <w:p>
            <w:pPr>
              <w:pStyle w:val="Compact"/>
              <w:jc w:val="left"/>
            </w:pPr>
            <w:r>
              <w:t xml:space="preserve">145.00</w:t>
            </w:r>
          </w:p>
        </w:tc>
        <w:tc>
          <w:tcPr/>
          <w:p>
            <w:pPr>
              <w:pStyle w:val="Compact"/>
              <w:jc w:val="left"/>
            </w:pPr>
            <w:r>
              <w:t xml:space="preserve">580.00</w:t>
            </w:r>
          </w:p>
        </w:tc>
      </w:tr>
      <w:tr>
        <w:tc>
          <w:tcPr/>
          <w:p>
            <w:pPr>
              <w:pStyle w:val="Compact"/>
              <w:jc w:val="left"/>
            </w:pPr>
            <w:r>
              <w:t xml:space="preserve">12</w:t>
            </w:r>
          </w:p>
        </w:tc>
        <w:tc>
          <w:tcPr/>
          <w:p>
            <w:pPr>
              <w:pStyle w:val="Compact"/>
              <w:jc w:val="left"/>
            </w:pPr>
            <w:r>
              <w:t xml:space="preserve">Professional blow-dry hood station, 220V, with timer</w:t>
            </w:r>
          </w:p>
        </w:tc>
        <w:tc>
          <w:tcPr/>
          <w:p>
            <w:pPr>
              <w:pStyle w:val="Compact"/>
              <w:jc w:val="left"/>
            </w:pPr>
            <w:r>
              <w:t xml:space="preserve">3</w:t>
            </w:r>
          </w:p>
        </w:tc>
        <w:tc>
          <w:tcPr/>
          <w:p>
            <w:pPr>
              <w:pStyle w:val="Compact"/>
              <w:jc w:val="left"/>
            </w:pPr>
            <w:r>
              <w:t xml:space="preserve">pcs</w:t>
            </w:r>
          </w:p>
        </w:tc>
        <w:tc>
          <w:tcPr/>
          <w:p>
            <w:pPr>
              <w:pStyle w:val="Compact"/>
              <w:jc w:val="left"/>
            </w:pPr>
            <w:r>
              <w:t xml:space="preserve">210.00</w:t>
            </w:r>
          </w:p>
        </w:tc>
        <w:tc>
          <w:tcPr/>
          <w:p>
            <w:pPr>
              <w:pStyle w:val="Compact"/>
              <w:jc w:val="left"/>
            </w:pPr>
            <w:r>
              <w:t xml:space="preserve">630.00</w:t>
            </w:r>
          </w:p>
        </w:tc>
      </w:tr>
      <w:tr>
        <w:tc>
          <w:tcPr>
            <w:gridSpan w:val="5"/>
          </w:tcPr>
          <w:p>
            <w:pPr>
              <w:pStyle w:val="Compact"/>
              <w:jc w:val="right"/>
            </w:pPr>
            <w:r>
              <w:t xml:space="preserve">Subtotal:</w:t>
            </w:r>
          </w:p>
        </w:tc>
        <w:tc>
          <w:tcPr/>
          <w:p>
            <w:pPr>
              <w:pStyle w:val="Compact"/>
              <w:jc w:val="left"/>
            </w:pPr>
            <w:r>
              <w:t xml:space="preserve">7,394.00</w:t>
            </w:r>
          </w:p>
        </w:tc>
      </w:tr>
      <w:tr>
        <w:tc>
          <w:tcPr>
            <w:gridSpan w:val="5"/>
          </w:tcPr>
          <w:p>
            <w:pPr>
              <w:pStyle w:val="Compact"/>
              <w:jc w:val="right"/>
            </w:pPr>
            <w:r>
              <w:t xml:space="preserve">Import Duty &amp; Taxes (DR Congo Kinshasa, 18%):</w:t>
            </w:r>
          </w:p>
        </w:tc>
        <w:tc>
          <w:tcPr/>
          <w:p>
            <w:pPr>
              <w:pStyle w:val="Compact"/>
              <w:jc w:val="left"/>
            </w:pPr>
            <w:r>
              <w:t xml:space="preserve">1,330.92</w:t>
            </w:r>
          </w:p>
        </w:tc>
      </w:tr>
      <w:tr>
        <w:tc>
          <w:tcPr>
            <w:gridSpan w:val="5"/>
          </w:tcPr>
          <w:p>
            <w:pPr>
              <w:pStyle w:val="Compact"/>
              <w:jc w:val="right"/>
            </w:pPr>
            <w:r>
              <w:t xml:space="preserve">Local Delivery &amp; Installation (Kinshasa):</w:t>
            </w:r>
          </w:p>
        </w:tc>
        <w:tc>
          <w:tcPr/>
          <w:p>
            <w:pPr>
              <w:pStyle w:val="Compact"/>
              <w:jc w:val="left"/>
            </w:pPr>
            <w:r>
              <w:t xml:space="preserve">250.00</w:t>
            </w:r>
          </w:p>
        </w:tc>
      </w:tr>
      <w:tr>
        <w:tc>
          <w:tcPr>
            <w:gridSpan w:val="5"/>
          </w:tcPr>
          <w:p>
            <w:pPr>
              <w:pStyle w:val="Compact"/>
              <w:jc w:val="right"/>
            </w:pPr>
            <w:r>
              <w:t xml:space="preserve">GRAND TOTAL (USD):</w:t>
            </w:r>
          </w:p>
        </w:tc>
        <w:tc>
          <w:tcPr/>
          <w:p>
            <w:pPr>
              <w:pStyle w:val="Compact"/>
              <w:jc w:val="left"/>
            </w:pPr>
            <w:r>
              <w:t xml:space="preserve">8,974.92</w:t>
            </w:r>
          </w:p>
        </w:tc>
      </w:tr>
    </w:tbl>
    <w:p>
      <w:pPr>
        <w:pStyle w:val="BodyText"/>
      </w:pPr>
      <w:r>
        <w:t xml:space="preserve">TERMS AND CONDITIONS</w:t>
      </w:r>
    </w:p>
    <w:p>
      <w:pPr>
        <w:numPr>
          <w:ilvl w:val="0"/>
          <w:numId w:val="1001"/>
        </w:numPr>
        <w:pStyle w:val="Compact"/>
      </w:pPr>
      <w:r>
        <w:rPr>
          <w:bCs/>
          <w:b/>
        </w:rPr>
        <w:t xml:space="preserve">1. Delivery Location:</w:t>
      </w:r>
      <w:r>
        <w:t xml:space="preserve"> </w:t>
      </w:r>
      <w:r>
        <w:t xml:space="preserve">All goods under this Purchase Order shall be delivered to the hairdresser salon premises at 12 Avenue de la Paix, Gombe, Kinshasa, DR Congo. The supplier is responsible for all logistics within the Kinshasa metropolitan area, including navigation of local roads and coordination with the salon management for unloading.</w:t>
      </w:r>
    </w:p>
    <w:p>
      <w:pPr>
        <w:numPr>
          <w:ilvl w:val="0"/>
          <w:numId w:val="1001"/>
        </w:numPr>
        <w:pStyle w:val="Compact"/>
      </w:pPr>
      <w:r>
        <w:rPr>
          <w:bCs/>
          <w:b/>
        </w:rPr>
        <w:t xml:space="preserve">2. Delivery Timeline:</w:t>
      </w:r>
      <w:r>
        <w:t xml:space="preserve"> </w:t>
      </w:r>
      <w:r>
        <w:t xml:space="preserve">The supplier shall deliver all items within fourteen (14) calendar days from the date of this Purchase Order acceptance. Partial deliveries are not permitted unless mutually agreed in writing by both parties.</w:t>
      </w:r>
    </w:p>
    <w:p>
      <w:pPr>
        <w:numPr>
          <w:ilvl w:val="0"/>
          <w:numId w:val="1001"/>
        </w:numPr>
        <w:pStyle w:val="Compact"/>
      </w:pPr>
      <w:r>
        <w:rPr>
          <w:bCs/>
          <w:b/>
        </w:rPr>
        <w:t xml:space="preserve">3. Payment Terms:</w:t>
      </w:r>
      <w:r>
        <w:t xml:space="preserve"> </w:t>
      </w:r>
      <w:r>
        <w:t xml:space="preserve">Payment shall be made in United States Dollars (USD) via bank transfer to the supplier's account at BCC (Banque Commerciale du Congo), Kinshasa branch. A 30% advance payment is due upon signing of this Purchase Order, with the remaining 70% due within seven (7) days of confirmed delivery and inspection of all hairdresser equipment.</w:t>
      </w:r>
    </w:p>
    <w:p>
      <w:pPr>
        <w:numPr>
          <w:ilvl w:val="0"/>
          <w:numId w:val="1001"/>
        </w:numPr>
        <w:pStyle w:val="Compact"/>
      </w:pPr>
      <w:r>
        <w:rPr>
          <w:bCs/>
          <w:b/>
        </w:rPr>
        <w:t xml:space="preserve">4. Quality Assurance:</w:t>
      </w:r>
      <w:r>
        <w:t xml:space="preserve"> </w:t>
      </w:r>
      <w:r>
        <w:t xml:space="preserve">All professional hairdresser tools, electrical appliances, and cosmetic products must meet international safety standards. Electrical items must be rated for 220V/50Hz, the standard voltage used in DR Congo Kinshasa. Any defective items will be replaced at the supplier's expense within thirty (30) days of delivery.</w:t>
      </w:r>
    </w:p>
    <w:p>
      <w:pPr>
        <w:numPr>
          <w:ilvl w:val="0"/>
          <w:numId w:val="1001"/>
        </w:numPr>
        <w:pStyle w:val="Compact"/>
      </w:pPr>
      <w:r>
        <w:rPr>
          <w:bCs/>
          <w:b/>
        </w:rPr>
        <w:t xml:space="preserve">5. Warranty:</w:t>
      </w:r>
      <w:r>
        <w:t xml:space="preserve"> </w:t>
      </w:r>
      <w:r>
        <w:t xml:space="preserve">The supplier guarantees a minimum twelve (12) month warranty on all electrical hairdresser equipment (flat irons, hair dryers, blow-dry hoods, UV sterilizers) and twenty-four (24) months on structural items (chairs, basins, mirrors). Warranty claims must be submitted in writing to the supplier's Kinshasa office.</w:t>
      </w:r>
    </w:p>
    <w:p>
      <w:pPr>
        <w:numPr>
          <w:ilvl w:val="0"/>
          <w:numId w:val="1001"/>
        </w:numPr>
        <w:pStyle w:val="Compact"/>
      </w:pPr>
      <w:r>
        <w:rPr>
          <w:bCs/>
          <w:b/>
        </w:rPr>
        <w:t xml:space="preserve">6. Cancellation Policy:</w:t>
      </w:r>
      <w:r>
        <w:t xml:space="preserve"> </w:t>
      </w:r>
      <w:r>
        <w:t xml:space="preserve">This Purchase Order may be cancelled by the buyer with a written notice of at least ten (10) business days prior to the scheduled delivery date. In the event of cancellation after the advance payment has been made, 50% of the advance shall be non-refundable to cover procurement costs already incurred by the supplier.</w:t>
      </w:r>
    </w:p>
    <w:p>
      <w:pPr>
        <w:numPr>
          <w:ilvl w:val="0"/>
          <w:numId w:val="1001"/>
        </w:numPr>
        <w:pStyle w:val="Compact"/>
      </w:pPr>
      <w:r>
        <w:rPr>
          <w:bCs/>
          <w:b/>
        </w:rPr>
        <w:t xml:space="preserve">7. Governing Law:</w:t>
      </w:r>
      <w:r>
        <w:t xml:space="preserve"> </w:t>
      </w:r>
      <w:r>
        <w:t xml:space="preserve">This Purchase Order shall be governed by and interpreted in accordance with the commercial laws of the Democratic Republic of the Congo. Any disputes arising from this transaction shall be resolved through the Commercial Court of Kinshasa, DR Congo.</w:t>
      </w:r>
    </w:p>
    <w:p>
      <w:pPr>
        <w:numPr>
          <w:ilvl w:val="0"/>
          <w:numId w:val="1001"/>
        </w:numPr>
        <w:pStyle w:val="Compact"/>
      </w:pPr>
      <w:r>
        <w:rPr>
          <w:bCs/>
          <w:b/>
        </w:rPr>
        <w:t xml:space="preserve">8. Tax Compliance:</w:t>
      </w:r>
      <w:r>
        <w:t xml:space="preserve"> </w:t>
      </w:r>
      <w:r>
        <w:t xml:space="preserve">All applicable taxes, including the 18% import duty and any local municipal levies imposed by the Ville de Kinshasa, are included in the grand total. The supplier shall provide a valid fiscal receipt (facture) compliant with the Direction Générale des Impôts (DGI) regulations of DR Congo.</w:t>
      </w:r>
    </w:p>
    <w:p>
      <w:pPr>
        <w:numPr>
          <w:ilvl w:val="0"/>
          <w:numId w:val="1001"/>
        </w:numPr>
        <w:pStyle w:val="Compact"/>
      </w:pPr>
      <w:r>
        <w:rPr>
          <w:bCs/>
          <w:b/>
        </w:rPr>
        <w:t xml:space="preserve">9. Force Majeure:</w:t>
      </w:r>
      <w:r>
        <w:t xml:space="preserve"> </w:t>
      </w:r>
      <w:r>
        <w:t xml:space="preserve">Neither party shall be liable for delays caused by events beyond reasonable control, including but not limited to civil unrest, flooding of the Congo River affecting road access in Kinshasa, or government-imposed import restrictions in DR Congo.</w:t>
      </w:r>
    </w:p>
    <w:p>
      <w:pPr>
        <w:pStyle w:val="FirstParagraph"/>
      </w:pPr>
      <w:r>
        <w:t xml:space="preserve">NOTES AND SPECIAL INSTRUCTIONS</w:t>
      </w:r>
    </w:p>
    <w:p>
      <w:pPr>
        <w:pStyle w:val="BodyText"/>
      </w:pPr>
      <w:r>
        <w:t xml:space="preserve">This Purchase Order is specifically tailored to the operational needs of a professional hairdresser business in DR Congo Kinshasa, where demand for quality salon services continues to grow. The salon, Salon de Coiffure Lumière d'Afrique, serves a diverse clientele including corporate professionals from the Gombe and Matonge business districts, students from the University of Kinshasa, and members of the local community. The selected hairdresser equipment and products have been chosen to accommodate a wide range of African hair textures and styling techniques, including box braids, cornrows, twists, weaves, and chemical relaxers. The supplier is requested to ensure that all packaging is suitable for transport on the roads of Kinshasa and that fragile items such as mirrors and glass bottles are adequately protected. Installation of the hairdresser chairs, basins, and blow-dry stations shall be performed by the supplier's certified technicians at no additional cost.</w:t>
      </w:r>
    </w:p>
    <w:p>
      <w:pPr>
        <w:pStyle w:val="BodyText"/>
      </w:pPr>
      <w:r>
        <w:rPr>
          <w:bCs/>
          <w:b/>
        </w:rPr>
        <w:t xml:space="preserve">Prepared by (Buyer):</w:t>
      </w:r>
    </w:p>
    <w:p>
      <w:pPr>
        <w:pStyle w:val="BodyText"/>
      </w:pPr>
      <w:r>
        <w:t xml:space="preserve">Salon de Coiffure Lumière d'Afrique</w:t>
      </w:r>
    </w:p>
    <w:p>
      <w:pPr>
        <w:pStyle w:val="BodyText"/>
      </w:pPr>
      <w:r>
        <w:t xml:space="preserve">Name: Marie-Claire Mbuyi</w:t>
      </w:r>
    </w:p>
    <w:p>
      <w:pPr>
        <w:pStyle w:val="BodyText"/>
      </w:pPr>
      <w:r>
        <w:t xml:space="preserve">Title: Owner / General Manager</w:t>
      </w:r>
    </w:p>
    <w:p>
      <w:pPr>
        <w:pStyle w:val="BodyText"/>
      </w:pPr>
      <w:r>
        <w:t xml:space="preserve">Signature: _________________________</w:t>
      </w:r>
    </w:p>
    <w:p>
      <w:pPr>
        <w:pStyle w:val="BodyText"/>
      </w:pPr>
      <w:r>
        <w:t xml:space="preserve">Date: 15 June 2025</w:t>
      </w:r>
    </w:p>
    <w:p>
      <w:pPr>
        <w:pStyle w:val="BodyText"/>
      </w:pPr>
      <w:r>
        <w:rPr>
          <w:bCs/>
          <w:b/>
        </w:rPr>
        <w:t xml:space="preserve">Accepted by (Supplier):</w:t>
      </w:r>
    </w:p>
    <w:p>
      <w:pPr>
        <w:pStyle w:val="BodyText"/>
      </w:pPr>
      <w:r>
        <w:t xml:space="preserve">BeautyPro International SARL</w:t>
      </w:r>
    </w:p>
    <w:p>
      <w:pPr>
        <w:pStyle w:val="BodyText"/>
      </w:pPr>
      <w:r>
        <w:t xml:space="preserve">Name: Jean-Paul Kambale</w:t>
      </w:r>
    </w:p>
    <w:p>
      <w:pPr>
        <w:pStyle w:val="BodyText"/>
      </w:pPr>
      <w:r>
        <w:t xml:space="preserve">Title: Sales Director</w:t>
      </w:r>
    </w:p>
    <w:p>
      <w:pPr>
        <w:pStyle w:val="BodyText"/>
      </w:pPr>
      <w:r>
        <w:t xml:space="preserve">Signature: _________________________</w:t>
      </w:r>
    </w:p>
    <w:p>
      <w:pPr>
        <w:pStyle w:val="BodyText"/>
      </w:pPr>
      <w:r>
        <w:t xml:space="preserve">Date: _______________</w:t>
      </w:r>
    </w:p>
    <w:p>
      <w:pPr>
        <w:pStyle w:val="BodyText"/>
      </w:pPr>
      <w:r>
        <w:rPr>
          <w:bCs/>
          <w:b/>
        </w:rPr>
        <w:t xml:space="preserve">Important Notice:</w:t>
      </w:r>
      <w:r>
        <w:t xml:space="preserve"> </w:t>
      </w:r>
      <w:r>
        <w:t xml:space="preserve">This Purchase Order (PO-KIN-2025-0047) constitutes a legally binding agreement between Salon de Coiffure Lumière d'Afrique, a registered hairdresser establishment in DR Congo Kinshasa, and BeautyPro International SARL. Both parties acknowledge that this document has been prepared in accordance with the commercial regulations of the Democratic Republic of the Congo. A copy of this Purchase Order shall be retained by both parties for a minimum period of five (5) years for tax and audit purposes. For any amendments or clarifications, written communication must be directed to the buyer's office in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DR Congo Kinshasa</dc:title>
  <dc:creator/>
  <dc:language>en</dc:language>
  <cp:keywords/>
  <dcterms:created xsi:type="dcterms:W3CDTF">2026-10-10T02:43:28Z</dcterms:created>
  <dcterms:modified xsi:type="dcterms:W3CDTF">2026-10-10T02:43:28Z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