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Hairdresser &amp; Salon Supply Procurement — Japan Osaka</w:t>
      </w:r>
    </w:p>
    <w:p>
      <w:pPr>
        <w:pStyle w:val="BodyText"/>
      </w:pPr>
      <w:r>
        <w:rPr>
          <w:bCs/>
          <w:b/>
        </w:rPr>
        <w:t xml:space="preserve">PO Number:</w:t>
      </w:r>
      <w:r>
        <w:t xml:space="preserve"> </w:t>
      </w:r>
      <w:r>
        <w:t xml:space="preserve">PO-OSA-2025-04187  | </w:t>
      </w:r>
      <w:r>
        <w:t xml:space="preserve"> </w:t>
      </w:r>
      <w:r>
        <w:rPr>
          <w:bCs/>
          <w:b/>
        </w:rPr>
        <w:t xml:space="preserve">Date of Issue:</w:t>
      </w:r>
      <w:r>
        <w:t xml:space="preserve"> </w:t>
      </w:r>
      <w:r>
        <w:t xml:space="preserve">June 12, 2025  | </w:t>
      </w:r>
      <w:r>
        <w:t xml:space="preserve"> </w:t>
      </w:r>
      <w:r>
        <w:rPr>
          <w:bCs/>
          <w:b/>
        </w:rPr>
        <w:t xml:space="preserve">Status:</w:t>
      </w:r>
      <w:r>
        <w:t xml:space="preserve"> </w:t>
      </w:r>
      <w:r>
        <w:t xml:space="preserve">APPROVED</w:t>
      </w:r>
    </w:p>
    <w:bookmarkEnd w:id="20"/>
    <w:bookmarkStart w:id="21" w:name="buyer-purchasing-entity"/>
    <w:p>
      <w:pPr>
        <w:pStyle w:val="Heading3"/>
      </w:pPr>
      <w:r>
        <w:t xml:space="preserve">Buyer (Purchasing Entity)</w:t>
      </w:r>
    </w:p>
    <w:p>
      <w:pPr>
        <w:pStyle w:val="FirstParagraph"/>
      </w:pPr>
      <w:r>
        <w:rPr>
          <w:bCs/>
          <w:b/>
        </w:rPr>
        <w:t xml:space="preserve">Kansai Hairdresser Collective Co., Ltd.</w:t>
      </w:r>
    </w:p>
    <w:p>
      <w:pPr>
        <w:pStyle w:val="BodyText"/>
      </w:pPr>
      <w:r>
        <w:t xml:space="preserve">8-2-14 Umeda, Kita-ku</w:t>
      </w:r>
    </w:p>
    <w:p>
      <w:pPr>
        <w:pStyle w:val="BodyText"/>
      </w:pPr>
      <w:r>
        <w:t xml:space="preserve">Osaka 530-0001, Japan</w:t>
      </w:r>
    </w:p>
    <w:p>
      <w:pPr>
        <w:pStyle w:val="BodyText"/>
      </w:pPr>
      <w:r>
        <w:t xml:space="preserve">Tel: +81-6-6371-4420</w:t>
      </w:r>
    </w:p>
    <w:p>
      <w:pPr>
        <w:pStyle w:val="BodyText"/>
      </w:pPr>
      <w:r>
        <w:t xml:space="preserve">Email: procurement@kansai-hairdresser.jp</w:t>
      </w:r>
    </w:p>
    <w:p>
      <w:pPr>
        <w:pStyle w:val="BodyText"/>
      </w:pPr>
      <w:r>
        <w:t xml:space="preserve">Representative: Mr. Takeshi Yamamoto</w:t>
      </w:r>
    </w:p>
    <w:p>
      <w:pPr>
        <w:pStyle w:val="BodyText"/>
      </w:pPr>
      <w:r>
        <w:t xml:space="preserve">Position: General Manager, Hairdresser Operations</w:t>
      </w:r>
    </w:p>
    <w:bookmarkEnd w:id="21"/>
    <w:bookmarkStart w:id="22" w:name="vendor-supplier"/>
    <w:p>
      <w:pPr>
        <w:pStyle w:val="Heading3"/>
      </w:pPr>
      <w:r>
        <w:t xml:space="preserve">Vendor / Supplier</w:t>
      </w:r>
    </w:p>
    <w:p>
      <w:pPr>
        <w:pStyle w:val="FirstParagraph"/>
      </w:pPr>
      <w:r>
        <w:rPr>
          <w:bCs/>
          <w:b/>
        </w:rPr>
        <w:t xml:space="preserve">Shinsei Professional Hair Products K.K.</w:t>
      </w:r>
    </w:p>
    <w:p>
      <w:pPr>
        <w:pStyle w:val="BodyText"/>
      </w:pPr>
      <w:r>
        <w:t xml:space="preserve">15-3-07 Tennoji, Sumiyoshi-ku</w:t>
      </w:r>
    </w:p>
    <w:p>
      <w:pPr>
        <w:pStyle w:val="BodyText"/>
      </w:pPr>
      <w:r>
        <w:t xml:space="preserve">Osaka 556-0003, Japan</w:t>
      </w:r>
    </w:p>
    <w:p>
      <w:pPr>
        <w:pStyle w:val="BodyText"/>
      </w:pPr>
      <w:r>
        <w:t xml:space="preserve">Tel: +81-6-6774-8812</w:t>
      </w:r>
    </w:p>
    <w:p>
      <w:pPr>
        <w:pStyle w:val="BodyText"/>
      </w:pPr>
      <w:r>
        <w:t xml:space="preserve">Email: sales@shinsei-hair.jp</w:t>
      </w:r>
    </w:p>
    <w:p>
      <w:pPr>
        <w:pStyle w:val="BodyText"/>
      </w:pPr>
      <w:r>
        <w:t xml:space="preserve">Contact: Ms. Aiko Fujita</w:t>
      </w:r>
    </w:p>
    <w:p>
      <w:pPr>
        <w:pStyle w:val="BodyText"/>
      </w:pPr>
      <w:r>
        <w:t xml:space="preserve">Position: Regional Sales Director, Japan Osaka</w:t>
      </w:r>
    </w:p>
    <w:bookmarkEnd w:id="22"/>
    <w:bookmarkStart w:id="23" w:name="delivery-location"/>
    <w:p>
      <w:pPr>
        <w:pStyle w:val="Heading3"/>
      </w:pPr>
      <w:r>
        <w:t xml:space="preserve">Delivery Location</w:t>
      </w:r>
    </w:p>
    <w:p>
      <w:pPr>
        <w:pStyle w:val="FirstParagraph"/>
      </w:pPr>
      <w:r>
        <w:t xml:space="preserve">Kansai Hairdresser Collective — Main Salon</w:t>
      </w:r>
    </w:p>
    <w:p>
      <w:pPr>
        <w:pStyle w:val="BodyText"/>
      </w:pPr>
      <w:r>
        <w:t xml:space="preserve">8-2-14 Umeda, Kita-ku, Osaka 530-0001, Japan</w:t>
      </w:r>
    </w:p>
    <w:p>
      <w:pPr>
        <w:pStyle w:val="BodyText"/>
      </w:pPr>
      <w:r>
        <w:t xml:space="preserve">Receiving Contact: Mr. Kenji Sato (Senior Hairdresser)</w:t>
      </w:r>
    </w:p>
    <w:p>
      <w:pPr>
        <w:pStyle w:val="BodyText"/>
      </w:pPr>
      <w:r>
        <w:t xml:space="preserve">Delivery Window: 09:00 – 17:00 JST, Mon–Fri</w:t>
      </w:r>
    </w:p>
    <w:bookmarkEnd w:id="23"/>
    <w:bookmarkStart w:id="24" w:name="payment-reference"/>
    <w:p>
      <w:pPr>
        <w:pStyle w:val="Heading3"/>
      </w:pPr>
      <w:r>
        <w:t xml:space="preserve">Payment &amp; Reference</w:t>
      </w:r>
    </w:p>
    <w:p>
      <w:pPr>
        <w:pStyle w:val="FirstParagraph"/>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Bank Transfer (JPY)</w:t>
      </w:r>
    </w:p>
    <w:p>
      <w:pPr>
        <w:pStyle w:val="BodyText"/>
      </w:pPr>
      <w:r>
        <w:rPr>
          <w:bCs/>
          <w:b/>
        </w:rPr>
        <w:t xml:space="preserve">Bank:</w:t>
      </w:r>
      <w:r>
        <w:t xml:space="preserve"> </w:t>
      </w:r>
      <w:r>
        <w:t xml:space="preserve">Mizuho Bank, Umeda Branch</w:t>
      </w:r>
    </w:p>
    <w:p>
      <w:pPr>
        <w:pStyle w:val="BodyText"/>
      </w:pPr>
      <w:r>
        <w:rPr>
          <w:bCs/>
          <w:b/>
        </w:rPr>
        <w:t xml:space="preserve">Account No.:</w:t>
      </w:r>
      <w:r>
        <w:t xml:space="preserve"> </w:t>
      </w:r>
      <w:r>
        <w:t xml:space="preserve">****-****-38291</w:t>
      </w:r>
    </w:p>
    <w:p>
      <w:pPr>
        <w:pStyle w:val="BodyText"/>
      </w:pPr>
      <w:r>
        <w:rPr>
          <w:bCs/>
          <w:b/>
        </w:rPr>
        <w:t xml:space="preserve">Reference:</w:t>
      </w:r>
      <w:r>
        <w:t xml:space="preserve"> </w:t>
      </w:r>
      <w:r>
        <w:t xml:space="preserve">PO-OSA-2025-04187</w:t>
      </w:r>
    </w:p>
    <w:bookmarkEnd w:id="24"/>
    <w:bookmarkStart w:id="26" w:name="Xf604d3a66b1a1ad1964c47deefa91eac16fdb25"/>
    <w:p>
      <w:pPr>
        <w:pStyle w:val="Heading2"/>
      </w:pPr>
      <w:r>
        <w:t xml:space="preserve">Line Items — Hairdresser Equipment &amp; Consumables for Japan Osaka Salon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01</w:t>
            </w:r>
          </w:p>
        </w:tc>
        <w:tc>
          <w:tcPr/>
          <w:p>
            <w:pPr>
              <w:pStyle w:val="Compact"/>
              <w:jc w:val="left"/>
            </w:pPr>
            <w:r>
              <w:t xml:space="preserve">Professional Ceramic Hairdryer, 2400W, Ionic (for Hairdresser stations)</w:t>
            </w:r>
          </w:p>
        </w:tc>
        <w:tc>
          <w:tcPr/>
          <w:p>
            <w:pPr>
              <w:pStyle w:val="Compact"/>
              <w:jc w:val="left"/>
            </w:pPr>
            <w:r>
              <w:t xml:space="preserve">Equipment</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Titanium Flat Iron, 1-inch, Auto-Shutoff (Hairdresser styling tool)</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19,800</w:t>
            </w:r>
          </w:p>
        </w:tc>
        <w:tc>
          <w:tcPr/>
          <w:p>
            <w:pPr>
              <w:pStyle w:val="Compact"/>
              <w:jc w:val="left"/>
            </w:pPr>
            <w:r>
              <w:t xml:space="preserve">198,000</w:t>
            </w:r>
          </w:p>
        </w:tc>
      </w:tr>
      <w:tr>
        <w:tc>
          <w:tcPr/>
          <w:p>
            <w:pPr>
              <w:pStyle w:val="Compact"/>
              <w:jc w:val="left"/>
            </w:pPr>
            <w:r>
              <w:t xml:space="preserve">03</w:t>
            </w:r>
          </w:p>
        </w:tc>
        <w:tc>
          <w:tcPr/>
          <w:p>
            <w:pPr>
              <w:pStyle w:val="Compact"/>
              <w:jc w:val="left"/>
            </w:pPr>
            <w:r>
              <w:t xml:space="preserve">Professional Scissor Set — 6.5-inch &amp; 7-inch, Japanese Steel (Hairdresser cutting tools)</w:t>
            </w:r>
          </w:p>
        </w:tc>
        <w:tc>
          <w:tcPr/>
          <w:p>
            <w:pPr>
              <w:pStyle w:val="Compact"/>
              <w:jc w:val="left"/>
            </w:pPr>
            <w:r>
              <w:t xml:space="preserve">Tools</w:t>
            </w:r>
          </w:p>
        </w:tc>
        <w:tc>
          <w:tcPr/>
          <w:p>
            <w:pPr>
              <w:pStyle w:val="Compact"/>
              <w:jc w:val="left"/>
            </w:pPr>
            <w:r>
              <w:t xml:space="preserve">15</w:t>
            </w:r>
          </w:p>
        </w:tc>
        <w:tc>
          <w:tcPr/>
          <w:p>
            <w:pPr>
              <w:pStyle w:val="Compact"/>
              <w:jc w:val="left"/>
            </w:pPr>
            <w:r>
              <w:t xml:space="preserve">14,200</w:t>
            </w:r>
          </w:p>
        </w:tc>
        <w:tc>
          <w:tcPr/>
          <w:p>
            <w:pPr>
              <w:pStyle w:val="Compact"/>
              <w:jc w:val="left"/>
            </w:pPr>
            <w:r>
              <w:t xml:space="preserve">213,000</w:t>
            </w:r>
          </w:p>
        </w:tc>
      </w:tr>
      <w:tr>
        <w:tc>
          <w:tcPr/>
          <w:p>
            <w:pPr>
              <w:pStyle w:val="Compact"/>
              <w:jc w:val="left"/>
            </w:pPr>
            <w:r>
              <w:t xml:space="preserve">04</w:t>
            </w:r>
          </w:p>
        </w:tc>
        <w:tc>
          <w:tcPr/>
          <w:p>
            <w:pPr>
              <w:pStyle w:val="Compact"/>
              <w:jc w:val="left"/>
            </w:pPr>
            <w:r>
              <w:t xml:space="preserve">Ammonia-Free Permanent Hair Color, Full Range (24 shades)</w:t>
            </w:r>
          </w:p>
        </w:tc>
        <w:tc>
          <w:tcPr/>
          <w:p>
            <w:pPr>
              <w:pStyle w:val="Compact"/>
              <w:jc w:val="left"/>
            </w:pPr>
            <w:r>
              <w:t xml:space="preserve">Consumables</w:t>
            </w:r>
          </w:p>
        </w:tc>
        <w:tc>
          <w:tcPr/>
          <w:p>
            <w:pPr>
              <w:pStyle w:val="Compact"/>
              <w:jc w:val="left"/>
            </w:pPr>
            <w:r>
              <w:t xml:space="preserve">60</w:t>
            </w:r>
          </w:p>
        </w:tc>
        <w:tc>
          <w:tcPr/>
          <w:p>
            <w:pPr>
              <w:pStyle w:val="Compact"/>
              <w:jc w:val="left"/>
            </w:pPr>
            <w:r>
              <w:t xml:space="preserve">3,450</w:t>
            </w:r>
          </w:p>
        </w:tc>
        <w:tc>
          <w:tcPr/>
          <w:p>
            <w:pPr>
              <w:pStyle w:val="Compact"/>
              <w:jc w:val="left"/>
            </w:pPr>
            <w:r>
              <w:t xml:space="preserve">207,000</w:t>
            </w:r>
          </w:p>
        </w:tc>
      </w:tr>
      <w:tr>
        <w:tc>
          <w:tcPr/>
          <w:p>
            <w:pPr>
              <w:pStyle w:val="Compact"/>
              <w:jc w:val="left"/>
            </w:pPr>
            <w:r>
              <w:t xml:space="preserve">05</w:t>
            </w:r>
          </w:p>
        </w:tc>
        <w:tc>
          <w:tcPr/>
          <w:p>
            <w:pPr>
              <w:pStyle w:val="Compact"/>
              <w:jc w:val="left"/>
            </w:pPr>
            <w:r>
              <w:t xml:space="preserve">Keratin Treatment Solution, 1000ml (Hairdresser salon service product)</w:t>
            </w:r>
          </w:p>
        </w:tc>
        <w:tc>
          <w:tcPr/>
          <w:p>
            <w:pPr>
              <w:pStyle w:val="Compact"/>
              <w:jc w:val="left"/>
            </w:pPr>
            <w:r>
              <w:t xml:space="preserve">Consumables</w:t>
            </w:r>
          </w:p>
        </w:tc>
        <w:tc>
          <w:tcPr/>
          <w:p>
            <w:pPr>
              <w:pStyle w:val="Compact"/>
              <w:jc w:val="left"/>
            </w:pPr>
            <w:r>
              <w:t xml:space="preserve">25</w:t>
            </w:r>
          </w:p>
        </w:tc>
        <w:tc>
          <w:tcPr/>
          <w:p>
            <w:pPr>
              <w:pStyle w:val="Compact"/>
              <w:jc w:val="left"/>
            </w:pPr>
            <w:r>
              <w:t xml:space="preserve">8,900</w:t>
            </w:r>
          </w:p>
        </w:tc>
        <w:tc>
          <w:tcPr/>
          <w:p>
            <w:pPr>
              <w:pStyle w:val="Compact"/>
              <w:jc w:val="left"/>
            </w:pPr>
            <w:r>
              <w:t xml:space="preserve">222,500</w:t>
            </w:r>
          </w:p>
        </w:tc>
      </w:tr>
      <w:tr>
        <w:tc>
          <w:tcPr/>
          <w:p>
            <w:pPr>
              <w:pStyle w:val="Compact"/>
              <w:jc w:val="left"/>
            </w:pPr>
            <w:r>
              <w:t xml:space="preserve">06</w:t>
            </w:r>
          </w:p>
        </w:tc>
        <w:tc>
          <w:tcPr/>
          <w:p>
            <w:pPr>
              <w:pStyle w:val="Compact"/>
              <w:jc w:val="left"/>
            </w:pPr>
            <w:r>
              <w:t xml:space="preserve">Hydraulic Hairdresser Chair, Leather, Adjustable Height</w:t>
            </w:r>
          </w:p>
        </w:tc>
        <w:tc>
          <w:tcPr/>
          <w:p>
            <w:pPr>
              <w:pStyle w:val="Compact"/>
              <w:jc w:val="left"/>
            </w:pPr>
            <w:r>
              <w:t xml:space="preserve">Furniture</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07</w:t>
            </w:r>
          </w:p>
        </w:tc>
        <w:tc>
          <w:tcPr/>
          <w:p>
            <w:pPr>
              <w:pStyle w:val="Compact"/>
              <w:jc w:val="left"/>
            </w:pPr>
            <w:r>
              <w:t xml:space="preserve">Stainless Steel Shampoo Bowl &amp; Backrest Unit (Japan Osaka salon standard)</w:t>
            </w:r>
          </w:p>
        </w:tc>
        <w:tc>
          <w:tcPr/>
          <w:p>
            <w:pPr>
              <w:pStyle w:val="Compact"/>
              <w:jc w:val="left"/>
            </w:pPr>
            <w:r>
              <w:t xml:space="preserve">Furniture</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08</w:t>
            </w:r>
          </w:p>
        </w:tc>
        <w:tc>
          <w:tcPr/>
          <w:p>
            <w:pPr>
              <w:pStyle w:val="Compact"/>
              <w:jc w:val="left"/>
            </w:pPr>
            <w:r>
              <w:t xml:space="preserve">Disposable Hairdresser Capes &amp; Neck Straps (Pack of 100)</w:t>
            </w:r>
          </w:p>
        </w:tc>
        <w:tc>
          <w:tcPr/>
          <w:p>
            <w:pPr>
              <w:pStyle w:val="Compact"/>
              <w:jc w:val="left"/>
            </w:pPr>
            <w:r>
              <w:t xml:space="preserve">Consumables</w:t>
            </w:r>
          </w:p>
        </w:tc>
        <w:tc>
          <w:tcPr/>
          <w:p>
            <w:pPr>
              <w:pStyle w:val="Compact"/>
              <w:jc w:val="left"/>
            </w:pPr>
            <w:r>
              <w:t xml:space="preserve">20</w:t>
            </w:r>
          </w:p>
        </w:tc>
        <w:tc>
          <w:tcPr/>
          <w:p>
            <w:pPr>
              <w:pStyle w:val="Compact"/>
              <w:jc w:val="left"/>
            </w:pPr>
            <w:r>
              <w:t xml:space="preserve">2,800</w:t>
            </w:r>
          </w:p>
        </w:tc>
        <w:tc>
          <w:tcPr/>
          <w:p>
            <w:pPr>
              <w:pStyle w:val="Compact"/>
              <w:jc w:val="left"/>
            </w:pPr>
            <w:r>
              <w:t xml:space="preserve">56,000</w:t>
            </w:r>
          </w:p>
        </w:tc>
      </w:tr>
      <w:tr>
        <w:tc>
          <w:tcPr/>
          <w:p>
            <w:pPr>
              <w:pStyle w:val="Compact"/>
              <w:jc w:val="left"/>
            </w:pPr>
            <w:r>
              <w:t xml:space="preserve">09</w:t>
            </w:r>
          </w:p>
        </w:tc>
        <w:tc>
          <w:tcPr/>
          <w:p>
            <w:pPr>
              <w:pStyle w:val="Compact"/>
              <w:jc w:val="left"/>
            </w:pPr>
            <w:r>
              <w:t xml:space="preserve">LED Magnifying Mirror, 10x, Adjustable Arm (Hairdresser precision work)</w:t>
            </w:r>
          </w:p>
        </w:tc>
        <w:tc>
          <w:tcPr/>
          <w:p>
            <w:pPr>
              <w:pStyle w:val="Compact"/>
              <w:jc w:val="left"/>
            </w:pPr>
            <w:r>
              <w:t xml:space="preserve">Equipment</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10</w:t>
            </w:r>
          </w:p>
        </w:tc>
        <w:tc>
          <w:tcPr/>
          <w:p>
            <w:pPr>
              <w:pStyle w:val="Compact"/>
              <w:jc w:val="left"/>
            </w:pPr>
            <w:r>
              <w:t xml:space="preserve">Salon Floor Wax &amp; Cleaner Kit, 5L (Japan Osaka facility maintenance)</w:t>
            </w:r>
          </w:p>
        </w:tc>
        <w:tc>
          <w:tcPr/>
          <w:p>
            <w:pPr>
              <w:pStyle w:val="Compact"/>
              <w:jc w:val="left"/>
            </w:pPr>
            <w:r>
              <w:t xml:space="preserve">Maintenance</w:t>
            </w:r>
          </w:p>
        </w:tc>
        <w:tc>
          <w:tcPr/>
          <w:p>
            <w:pPr>
              <w:pStyle w:val="Compact"/>
              <w:jc w:val="left"/>
            </w:pPr>
            <w:r>
              <w:t xml:space="preserve">10</w:t>
            </w:r>
          </w:p>
        </w:tc>
        <w:tc>
          <w:tcPr/>
          <w:p>
            <w:pPr>
              <w:pStyle w:val="Compact"/>
              <w:jc w:val="left"/>
            </w:pPr>
            <w:r>
              <w:t xml:space="preserve">4,600</w:t>
            </w:r>
          </w:p>
        </w:tc>
        <w:tc>
          <w:tcPr/>
          <w:p>
            <w:pPr>
              <w:pStyle w:val="Compact"/>
              <w:jc w:val="left"/>
            </w:pPr>
            <w:r>
              <w:t xml:space="preserve">46,000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¥ 2,062,500</w:t>
            </w:r>
          </w:p>
        </w:tc>
      </w:tr>
      <w:tr>
        <w:tc>
          <w:tcPr/>
          <w:p>
            <w:pPr>
              <w:pStyle w:val="Compact"/>
              <w:jc w:val="left"/>
            </w:pPr>
            <w:r>
              <w:t xml:space="preserve">Consumption Tax (10%)</w:t>
            </w:r>
          </w:p>
        </w:tc>
        <w:tc>
          <w:tcPr/>
          <w:p>
            <w:pPr>
              <w:pStyle w:val="Compact"/>
              <w:jc w:val="right"/>
            </w:pPr>
            <w:r>
              <w:t xml:space="preserve">¥ 206,250</w:t>
            </w:r>
          </w:p>
        </w:tc>
      </w:tr>
      <w:tr>
        <w:tc>
          <w:tcPr/>
          <w:p>
            <w:pPr>
              <w:pStyle w:val="Compact"/>
              <w:jc w:val="left"/>
            </w:pPr>
            <w:r>
              <w:t xml:space="preserve">Freight &amp; Delivery (within Japan Osaka)</w:t>
            </w:r>
          </w:p>
        </w:tc>
        <w:tc>
          <w:tcPr/>
          <w:p>
            <w:pPr>
              <w:pStyle w:val="Compact"/>
              <w:jc w:val="right"/>
            </w:pPr>
            <w:r>
              <w:t xml:space="preserve">¥ 18,500</w:t>
            </w:r>
          </w:p>
        </w:tc>
      </w:tr>
      <w:tr>
        <w:tc>
          <w:tcPr/>
          <w:p>
            <w:pPr>
              <w:pStyle w:val="Compact"/>
              <w:jc w:val="left"/>
            </w:pPr>
            <w:r>
              <w:t xml:space="preserve">Grand Total (JPY)</w:t>
            </w:r>
          </w:p>
        </w:tc>
        <w:tc>
          <w:tcPr/>
          <w:p>
            <w:pPr>
              <w:pStyle w:val="Compact"/>
              <w:jc w:val="right"/>
            </w:pPr>
            <w:r>
              <w:t xml:space="preserve">¥ 2,287,250</w:t>
            </w:r>
          </w:p>
        </w:tc>
      </w:tr>
    </w:tbl>
    <w:bookmarkStart w:id="25" w:name="terms-conditions"/>
    <w:p>
      <w:pPr>
        <w:pStyle w:val="Heading3"/>
      </w:pPr>
      <w:r>
        <w:t xml:space="preserve">Terms &amp; Conditions</w:t>
      </w:r>
    </w:p>
    <w:p>
      <w:pPr>
        <w:numPr>
          <w:ilvl w:val="0"/>
          <w:numId w:val="1001"/>
        </w:numPr>
        <w:pStyle w:val="Compact"/>
      </w:pPr>
      <w:r>
        <w:t xml:space="preserve">This Purchase Order is issued by Kansai Hairdresser Collective Co., Ltd. for the procurement of professional hairdresser equipment, tools, and consumables to be delivered to our primary salon location in Japan Osaka. All items listed above are required to support the daily operations of our licensed hairdresser team.</w:t>
      </w:r>
    </w:p>
    <w:p>
      <w:pPr>
        <w:numPr>
          <w:ilvl w:val="0"/>
          <w:numId w:val="1001"/>
        </w:numPr>
        <w:pStyle w:val="Compact"/>
      </w:pPr>
      <w:r>
        <w:t xml:space="preserve">The vendor shall deliver all goods no later than</w:t>
      </w:r>
      <w:r>
        <w:t xml:space="preserve"> </w:t>
      </w:r>
      <w:r>
        <w:rPr>
          <w:bCs/>
          <w:b/>
        </w:rPr>
        <w:t xml:space="preserve">July 4, 2025</w:t>
      </w:r>
      <w:r>
        <w:t xml:space="preserve"> </w:t>
      </w:r>
      <w:r>
        <w:t xml:space="preserve">to the specified delivery address in Japan Osaka. Late delivery beyond five (5) business days shall incur a penalty of 1.5% of the total order value per day of delay.</w:t>
      </w:r>
    </w:p>
    <w:p>
      <w:pPr>
        <w:numPr>
          <w:ilvl w:val="0"/>
          <w:numId w:val="1001"/>
        </w:numPr>
        <w:pStyle w:val="Compact"/>
      </w:pPr>
      <w:r>
        <w:t xml:space="preserve">All hairdresser equipment and tools must comply with Japanese Consumer Product Safety Act (PSC) standards and carry the appropriate PSC mark. Professional hair color and chemical products must hold valid Ministry of Health, Labour and Welfare (MHLW) approval for use in licensed hairdresser salons in Japan.</w:t>
      </w:r>
    </w:p>
    <w:p>
      <w:pPr>
        <w:numPr>
          <w:ilvl w:val="0"/>
          <w:numId w:val="1001"/>
        </w:numPr>
        <w:pStyle w:val="Compact"/>
      </w:pPr>
      <w:r>
        <w:t xml:space="preserve">Payment shall be made within thirty (30) calendar days of the vendor's invoice date via bank transfer in Japanese Yen (JPY) to the account specified above. The invoice must reference Purchase Order number PO-OSA-2025-04187.</w:t>
      </w:r>
    </w:p>
    <w:p>
      <w:pPr>
        <w:numPr>
          <w:ilvl w:val="0"/>
          <w:numId w:val="1001"/>
        </w:numPr>
        <w:pStyle w:val="Compact"/>
      </w:pPr>
      <w:r>
        <w:t xml:space="preserve">The vendor warrants that all hairdresser chairs, equipment, and tools are new, free from defects, and accompanied by a minimum two-year manufacturer warranty. Consumable products must have a shelf life of no less than eighteen (18) months from the date of delivery.</w:t>
      </w:r>
    </w:p>
    <w:p>
      <w:pPr>
        <w:numPr>
          <w:ilvl w:val="0"/>
          <w:numId w:val="1001"/>
        </w:numPr>
        <w:pStyle w:val="Compact"/>
      </w:pPr>
      <w:r>
        <w:t xml:space="preserve">Any discrepancies in quantity, quality, or specification upon receipt at the Japan Osaka salon shall be reported to the vendor within three (3) business days. The vendor shall replace or credit defective items at no additional cost to the buyer.</w:t>
      </w:r>
    </w:p>
    <w:p>
      <w:pPr>
        <w:numPr>
          <w:ilvl w:val="0"/>
          <w:numId w:val="1001"/>
        </w:numPr>
        <w:pStyle w:val="Compact"/>
      </w:pPr>
      <w:r>
        <w:t xml:space="preserve">This Purchase Order is governed by the laws of Japan. Any disputes arising from this transaction shall be subject to the exclusive jurisdiction of the Osaka District Court in Japan Osaka.</w:t>
      </w:r>
    </w:p>
    <w:p>
      <w:pPr>
        <w:numPr>
          <w:ilvl w:val="0"/>
          <w:numId w:val="1001"/>
        </w:numPr>
        <w:pStyle w:val="Compact"/>
      </w:pPr>
      <w:r>
        <w:t xml:space="preserve">The vendor acknowledges that the purchased items are intended exclusively for use by certified hairdresser professionals operating within a licensed salon in Japan Osaka and shall not be resold or redistributed without written consent from the buyer.</w:t>
      </w:r>
    </w:p>
    <w:p>
      <w:pPr>
        <w:numPr>
          <w:ilvl w:val="0"/>
          <w:numId w:val="1001"/>
        </w:numPr>
        <w:pStyle w:val="Compact"/>
      </w:pPr>
      <w:r>
        <w:t xml:space="preserve">This Purchase Order becomes effective upon signature by both parties and remains valid until all items have been delivered, inspected, and accepted by the buyer's receiving representative in Japan Osaka.</w:t>
      </w:r>
    </w:p>
    <w:bookmarkEnd w:id="25"/>
    <w:p>
      <w:pPr>
        <w:pStyle w:val="FirstParagraph"/>
      </w:pPr>
      <w:r>
        <w:rPr>
          <w:bCs/>
          <w:b/>
        </w:rPr>
        <w:t xml:space="preserve">For the Buyer:</w:t>
      </w:r>
    </w:p>
    <w:p>
      <w:pPr>
        <w:pStyle w:val="BodyText"/>
      </w:pPr>
      <w:r>
        <w:t xml:space="preserve">Kansai Hairdresser Collective Co., Ltd.</w:t>
      </w:r>
    </w:p>
    <w:p>
      <w:pPr>
        <w:pStyle w:val="BodyText"/>
      </w:pPr>
      <w:r>
        <w:t xml:space="preserve">Takeshi Yamamoto</w:t>
      </w:r>
    </w:p>
    <w:p>
      <w:pPr>
        <w:pStyle w:val="BodyText"/>
      </w:pPr>
      <w:r>
        <w:t xml:space="preserve">General Manager, Hairdresser Operations</w:t>
      </w:r>
    </w:p>
    <w:p>
      <w:pPr>
        <w:pStyle w:val="BodyText"/>
      </w:pPr>
      <w:r>
        <w:t xml:space="preserve">Date: _______________</w:t>
      </w:r>
    </w:p>
    <w:p>
      <w:pPr>
        <w:pStyle w:val="BodyText"/>
      </w:pPr>
      <w:r>
        <w:rPr>
          <w:bCs/>
          <w:b/>
        </w:rPr>
        <w:t xml:space="preserve">For the Vendor:</w:t>
      </w:r>
    </w:p>
    <w:p>
      <w:pPr>
        <w:pStyle w:val="BodyText"/>
      </w:pPr>
      <w:r>
        <w:t xml:space="preserve">Shinsei Professional Hair Products K.K.</w:t>
      </w:r>
    </w:p>
    <w:p>
      <w:pPr>
        <w:pStyle w:val="BodyText"/>
      </w:pPr>
      <w:r>
        <w:t xml:space="preserve">Aiko Fujita</w:t>
      </w:r>
    </w:p>
    <w:p>
      <w:pPr>
        <w:pStyle w:val="BodyText"/>
      </w:pPr>
      <w:r>
        <w:t xml:space="preserve">Regional Sales Director, Japan Osaka</w:t>
      </w:r>
    </w:p>
    <w:p>
      <w:pPr>
        <w:pStyle w:val="BodyText"/>
      </w:pPr>
      <w:r>
        <w:t xml:space="preserve">Date: _______________</w:t>
      </w:r>
    </w:p>
    <w:p>
      <w:pPr>
        <w:pStyle w:val="BodyText"/>
      </w:pPr>
      <w:r>
        <w:t xml:space="preserve">Purchase Order PO-OSA-2025-04187 — Hairdresser Supply Procurement — Japan Osaka</w:t>
      </w:r>
    </w:p>
    <w:p>
      <w:pPr>
        <w:pStyle w:val="BodyText"/>
      </w:pPr>
      <w:r>
        <w:t xml:space="preserve">Kansai Hairdresser Collective Co., Ltd. | 8-2-14 Umeda, Kita-ku, Osaka 530-0001, Japan</w:t>
      </w:r>
    </w:p>
    <w:p>
      <w:pPr>
        <w:pStyle w:val="BodyText"/>
      </w:pPr>
      <w:r>
        <w:t xml:space="preserve">This document is confidential and intended solely for the named parties.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 Japan Osaka</dc:title>
  <dc:creator/>
  <dc:language>en</dc:language>
  <cp:keywords/>
  <dcterms:created xsi:type="dcterms:W3CDTF">2026-10-10T07:08:55Z</dcterms:created>
  <dcterms:modified xsi:type="dcterms:W3CDTF">2026-10-10T07:08:55Z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