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Official Procurement Document for Hairdresser Operations in Nepal Kathmandu</w:t>
      </w:r>
    </w:p>
    <w:p>
      <w:pPr>
        <w:pStyle w:val="BodyText"/>
      </w:pPr>
      <w:r>
        <w:t xml:space="preserve">PO No: NK-HD-2025-0472</w:t>
      </w:r>
    </w:p>
    <w:bookmarkEnd w:id="20"/>
    <w:bookmarkStart w:id="21" w:name="buyer-hairdresser"/>
    <w:p>
      <w:pPr>
        <w:pStyle w:val="Heading3"/>
      </w:pPr>
      <w:r>
        <w:t xml:space="preserve">Buyer (Hairdresser)</w:t>
      </w:r>
    </w:p>
    <w:p>
      <w:pPr>
        <w:pStyle w:val="FirstParagraph"/>
      </w:pPr>
      <w:r>
        <w:rPr>
          <w:bCs/>
          <w:b/>
        </w:rPr>
        <w:t xml:space="preserve">Salon Name:</w:t>
      </w:r>
      <w:r>
        <w:t xml:space="preserve"> </w:t>
      </w:r>
      <w:r>
        <w:t xml:space="preserve">Kathmandu Crown Hairdresser Studio</w:t>
      </w:r>
    </w:p>
    <w:p>
      <w:pPr>
        <w:pStyle w:val="BodyText"/>
      </w:pPr>
      <w:r>
        <w:rPr>
          <w:bCs/>
          <w:b/>
        </w:rPr>
        <w:t xml:space="preserve">Address:</w:t>
      </w:r>
      <w:r>
        <w:t xml:space="preserve"> </w:t>
      </w:r>
      <w:r>
        <w:t xml:space="preserve">Bhatbhateni Marg, Thamel, Kathmandu, Nepal</w:t>
      </w:r>
    </w:p>
    <w:p>
      <w:pPr>
        <w:pStyle w:val="BodyText"/>
      </w:pPr>
      <w:r>
        <w:rPr>
          <w:bCs/>
          <w:b/>
        </w:rPr>
        <w:t xml:space="preserve">Contact:</w:t>
      </w:r>
      <w:r>
        <w:t xml:space="preserve"> </w:t>
      </w:r>
      <w:r>
        <w:t xml:space="preserve">Mr. Rajesh Shrestha, Owner</w:t>
      </w:r>
    </w:p>
    <w:p>
      <w:pPr>
        <w:pStyle w:val="BodyText"/>
      </w:pPr>
      <w:r>
        <w:rPr>
          <w:bCs/>
          <w:b/>
        </w:rPr>
        <w:t xml:space="preserve">Phone:</w:t>
      </w:r>
      <w:r>
        <w:t xml:space="preserve"> </w:t>
      </w:r>
      <w:r>
        <w:t xml:space="preserve">+977-1-4412345</w:t>
      </w:r>
    </w:p>
    <w:p>
      <w:pPr>
        <w:pStyle w:val="BodyText"/>
      </w:pPr>
      <w:r>
        <w:rPr>
          <w:bCs/>
          <w:b/>
        </w:rPr>
        <w:t xml:space="preserve">Email:</w:t>
      </w:r>
      <w:r>
        <w:t xml:space="preserve"> </w:t>
      </w:r>
      <w:r>
        <w:t xml:space="preserve">orders@kathmanducrownhairdresser.com.np</w:t>
      </w:r>
    </w:p>
    <w:p>
      <w:pPr>
        <w:pStyle w:val="BodyText"/>
      </w:pPr>
      <w:r>
        <w:rPr>
          <w:bCs/>
          <w:b/>
        </w:rPr>
        <w:t xml:space="preserve">VAT Registration:</w:t>
      </w:r>
      <w:r>
        <w:t xml:space="preserve"> </w:t>
      </w:r>
      <w:r>
        <w:t xml:space="preserve">80123456789</w:t>
      </w:r>
    </w:p>
    <w:bookmarkEnd w:id="21"/>
    <w:bookmarkStart w:id="22" w:name="supplier"/>
    <w:p>
      <w:pPr>
        <w:pStyle w:val="Heading3"/>
      </w:pPr>
      <w:r>
        <w:t xml:space="preserve">Supplier</w:t>
      </w:r>
    </w:p>
    <w:p>
      <w:pPr>
        <w:pStyle w:val="FirstParagraph"/>
      </w:pPr>
      <w:r>
        <w:rPr>
          <w:bCs/>
          <w:b/>
        </w:rPr>
        <w:t xml:space="preserve">Company:</w:t>
      </w:r>
      <w:r>
        <w:t xml:space="preserve"> </w:t>
      </w:r>
      <w:r>
        <w:t xml:space="preserve">Himalayan Beauty &amp; Grooming Supplies Pvt. Ltd.</w:t>
      </w:r>
    </w:p>
    <w:p>
      <w:pPr>
        <w:pStyle w:val="BodyText"/>
      </w:pPr>
      <w:r>
        <w:rPr>
          <w:bCs/>
          <w:b/>
        </w:rPr>
        <w:t xml:space="preserve">Address:</w:t>
      </w:r>
      <w:r>
        <w:t xml:space="preserve"> </w:t>
      </w:r>
      <w:r>
        <w:t xml:space="preserve">New Road, Kathmandu, Nepal</w:t>
      </w:r>
    </w:p>
    <w:p>
      <w:pPr>
        <w:pStyle w:val="BodyText"/>
      </w:pPr>
      <w:r>
        <w:rPr>
          <w:bCs/>
          <w:b/>
        </w:rPr>
        <w:t xml:space="preserve">Contact:</w:t>
      </w:r>
      <w:r>
        <w:t xml:space="preserve"> </w:t>
      </w:r>
      <w:r>
        <w:t xml:space="preserve">Ms. Anita Gurung, Sales Manager</w:t>
      </w:r>
    </w:p>
    <w:p>
      <w:pPr>
        <w:pStyle w:val="BodyText"/>
      </w:pPr>
      <w:r>
        <w:rPr>
          <w:bCs/>
          <w:b/>
        </w:rPr>
        <w:t xml:space="preserve">Phone:</w:t>
      </w:r>
      <w:r>
        <w:t xml:space="preserve"> </w:t>
      </w:r>
      <w:r>
        <w:t xml:space="preserve">+977-1-4765432</w:t>
      </w:r>
    </w:p>
    <w:p>
      <w:pPr>
        <w:pStyle w:val="BodyText"/>
      </w:pPr>
      <w:r>
        <w:rPr>
          <w:bCs/>
          <w:b/>
        </w:rPr>
        <w:t xml:space="preserve">Email:</w:t>
      </w:r>
      <w:r>
        <w:t xml:space="preserve"> </w:t>
      </w:r>
      <w:r>
        <w:t xml:space="preserve">sales@himalayanbeautysupplies.com.np</w:t>
      </w:r>
    </w:p>
    <w:p>
      <w:pPr>
        <w:pStyle w:val="BodyText"/>
      </w:pPr>
      <w:r>
        <w:rPr>
          <w:bCs/>
          <w:b/>
        </w:rPr>
        <w:t xml:space="preserve">Tax ID:</w:t>
      </w:r>
      <w:r>
        <w:t xml:space="preserve"> </w:t>
      </w:r>
      <w:r>
        <w:t xml:space="preserve">99876543210</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Delivery Location:</w:t>
      </w:r>
      <w:r>
        <w:t xml:space="preserve"> </w:t>
      </w:r>
      <w:r>
        <w:t xml:space="preserve">Hairdresser Studio, Thamel, Kathmandu, Nepal</w:t>
      </w:r>
    </w:p>
    <w:p>
      <w:pPr>
        <w:pStyle w:val="BodyText"/>
      </w:pPr>
      <w:r>
        <w:rPr>
          <w:bCs/>
          <w:b/>
        </w:rPr>
        <w:t xml:space="preserve">Payment Terms:</w:t>
      </w:r>
      <w:r>
        <w:t xml:space="preserve"> </w:t>
      </w:r>
      <w:r>
        <w:t xml:space="preserve">Net 30 Days</w:t>
      </w:r>
    </w:p>
    <w:p>
      <w:pPr>
        <w:pStyle w:val="BodyText"/>
      </w:pPr>
      <w:r>
        <w:rPr>
          <w:bCs/>
          <w:b/>
        </w:rPr>
        <w:t xml:space="preserve">Validity of This Purchase Order:</w:t>
      </w:r>
      <w:r>
        <w:t xml:space="preserve"> </w:t>
      </w:r>
      <w:r>
        <w:t xml:space="preserve">45 Days from issue date</w:t>
      </w:r>
    </w:p>
    <w:bookmarkEnd w:id="23"/>
    <w:bookmarkStart w:id="24" w:name="shipping-logistics"/>
    <w:p>
      <w:pPr>
        <w:pStyle w:val="Heading3"/>
      </w:pPr>
      <w:r>
        <w:t xml:space="preserve">Shipping &amp; Logistics</w:t>
      </w:r>
    </w:p>
    <w:p>
      <w:pPr>
        <w:pStyle w:val="FirstParagraph"/>
      </w:pPr>
      <w:r>
        <w:rPr>
          <w:bCs/>
          <w:b/>
        </w:rPr>
        <w:t xml:space="preserve">Shipping Method:</w:t>
      </w:r>
      <w:r>
        <w:t xml:space="preserve"> </w:t>
      </w:r>
      <w:r>
        <w:t xml:space="preserve">Local Courier (Kathmandu Metro)</w:t>
      </w:r>
    </w:p>
    <w:p>
      <w:pPr>
        <w:pStyle w:val="BodyText"/>
      </w:pPr>
      <w:r>
        <w:rPr>
          <w:bCs/>
          <w:b/>
        </w:rPr>
        <w:t xml:space="preserve">Incoterms:</w:t>
      </w:r>
      <w:r>
        <w:t xml:space="preserve"> </w:t>
      </w:r>
      <w:r>
        <w:t xml:space="preserve">DDP – Delivered Duty Paid</w:t>
      </w:r>
    </w:p>
    <w:p>
      <w:pPr>
        <w:pStyle w:val="BodyText"/>
      </w:pPr>
      <w:r>
        <w:rPr>
          <w:bCs/>
          <w:b/>
        </w:rPr>
        <w:t xml:space="preserve">Freight Cost:</w:t>
      </w:r>
      <w:r>
        <w:t xml:space="preserve"> </w:t>
      </w:r>
      <w:r>
        <w:t xml:space="preserve">Included in unit pricing</w:t>
      </w:r>
    </w:p>
    <w:p>
      <w:pPr>
        <w:pStyle w:val="BodyText"/>
      </w:pPr>
      <w:r>
        <w:rPr>
          <w:bCs/>
          <w:b/>
        </w:rPr>
        <w:t xml:space="preserve">Special Instructions:</w:t>
      </w:r>
      <w:r>
        <w:t xml:space="preserve"> </w:t>
      </w:r>
      <w:r>
        <w:t xml:space="preserve">Fragile items to be double-boxed</w:t>
      </w:r>
    </w:p>
    <w:bookmarkEnd w:id="24"/>
    <w:bookmarkStart w:id="26" w:name="X6ef6e2064cd32d3f68d0262a69e8d729891adce"/>
    <w:p>
      <w:pPr>
        <w:pStyle w:val="Heading2"/>
      </w:pPr>
      <w:r>
        <w:t xml:space="preserve">Line Items – Hairdresser Equipment &amp;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01</w:t>
            </w:r>
          </w:p>
        </w:tc>
        <w:tc>
          <w:tcPr/>
          <w:p>
            <w:pPr>
              <w:pStyle w:val="Compact"/>
              <w:jc w:val="left"/>
            </w:pPr>
            <w:r>
              <w:t xml:space="preserve">Professional Hairdryer, Ionic, 2200W – for Hairdresser workstation</w:t>
            </w:r>
          </w:p>
        </w:tc>
        <w:tc>
          <w:tcPr/>
          <w:p>
            <w:pPr>
              <w:pStyle w:val="Compact"/>
              <w:jc w:val="left"/>
            </w:pPr>
            <w:r>
              <w:t xml:space="preserve">Equipment</w:t>
            </w:r>
          </w:p>
        </w:tc>
        <w:tc>
          <w:tcPr/>
          <w:p>
            <w:pPr>
              <w:pStyle w:val="Compact"/>
              <w:jc w:val="left"/>
            </w:pPr>
            <w:r>
              <w:t xml:space="preserve">6</w:t>
            </w:r>
          </w:p>
        </w:tc>
        <w:tc>
          <w:tcPr/>
          <w:p>
            <w:pPr>
              <w:pStyle w:val="Compact"/>
              <w:jc w:val="left"/>
            </w:pPr>
            <w:r>
              <w:t xml:space="preserve">12,500</w:t>
            </w:r>
          </w:p>
        </w:tc>
        <w:tc>
          <w:tcPr/>
          <w:p>
            <w:pPr>
              <w:pStyle w:val="Compact"/>
              <w:jc w:val="left"/>
            </w:pPr>
            <w:r>
              <w:t xml:space="preserve">75,000</w:t>
            </w:r>
          </w:p>
        </w:tc>
      </w:tr>
      <w:tr>
        <w:tc>
          <w:tcPr/>
          <w:p>
            <w:pPr>
              <w:pStyle w:val="Compact"/>
              <w:jc w:val="left"/>
            </w:pPr>
            <w:r>
              <w:t xml:space="preserve">02</w:t>
            </w:r>
          </w:p>
        </w:tc>
        <w:tc>
          <w:tcPr/>
          <w:p>
            <w:pPr>
              <w:pStyle w:val="Compact"/>
              <w:jc w:val="left"/>
            </w:pPr>
            <w:r>
              <w:t xml:space="preserve">Ceramic Flat Iron / Straightener, 185°C – Hairdresser styling tool</w:t>
            </w:r>
          </w:p>
        </w:tc>
        <w:tc>
          <w:tcPr/>
          <w:p>
            <w:pPr>
              <w:pStyle w:val="Compact"/>
              <w:jc w:val="left"/>
            </w:pPr>
            <w:r>
              <w:t xml:space="preserve">Equipment</w:t>
            </w:r>
          </w:p>
        </w:tc>
        <w:tc>
          <w:tcPr/>
          <w:p>
            <w:pPr>
              <w:pStyle w:val="Compact"/>
              <w:jc w:val="left"/>
            </w:pPr>
            <w:r>
              <w:t xml:space="preserve">4</w:t>
            </w:r>
          </w:p>
        </w:tc>
        <w:tc>
          <w:tcPr/>
          <w:p>
            <w:pPr>
              <w:pStyle w:val="Compact"/>
              <w:jc w:val="left"/>
            </w:pPr>
            <w:r>
              <w:t xml:space="preserve">8,200</w:t>
            </w:r>
          </w:p>
        </w:tc>
        <w:tc>
          <w:tcPr/>
          <w:p>
            <w:pPr>
              <w:pStyle w:val="Compact"/>
              <w:jc w:val="left"/>
            </w:pPr>
            <w:r>
              <w:t xml:space="preserve">32,800</w:t>
            </w:r>
          </w:p>
        </w:tc>
      </w:tr>
      <w:tr>
        <w:tc>
          <w:tcPr/>
          <w:p>
            <w:pPr>
              <w:pStyle w:val="Compact"/>
              <w:jc w:val="left"/>
            </w:pPr>
            <w:r>
              <w:t xml:space="preserve">03</w:t>
            </w:r>
          </w:p>
        </w:tc>
        <w:tc>
          <w:tcPr/>
          <w:p>
            <w:pPr>
              <w:pStyle w:val="Compact"/>
              <w:jc w:val="left"/>
            </w:pPr>
            <w:r>
              <w:t xml:space="preserve">Professional Scissor Set (Cutting + Thinning), Japanese Steel</w:t>
            </w:r>
          </w:p>
        </w:tc>
        <w:tc>
          <w:tcPr/>
          <w:p>
            <w:pPr>
              <w:pStyle w:val="Compact"/>
              <w:jc w:val="left"/>
            </w:pPr>
            <w:r>
              <w:t xml:space="preserve">Tools</w:t>
            </w:r>
          </w:p>
        </w:tc>
        <w:tc>
          <w:tcPr/>
          <w:p>
            <w:pPr>
              <w:pStyle w:val="Compact"/>
              <w:jc w:val="left"/>
            </w:pPr>
            <w:r>
              <w:t xml:space="preserve">8</w:t>
            </w:r>
          </w:p>
        </w:tc>
        <w:tc>
          <w:tcPr/>
          <w:p>
            <w:pPr>
              <w:pStyle w:val="Compact"/>
              <w:jc w:val="left"/>
            </w:pPr>
            <w:r>
              <w:t xml:space="preserve">5,500</w:t>
            </w:r>
          </w:p>
        </w:tc>
        <w:tc>
          <w:tcPr/>
          <w:p>
            <w:pPr>
              <w:pStyle w:val="Compact"/>
              <w:jc w:val="left"/>
            </w:pPr>
            <w:r>
              <w:t xml:space="preserve">44,000</w:t>
            </w:r>
          </w:p>
        </w:tc>
      </w:tr>
      <w:tr>
        <w:tc>
          <w:tcPr/>
          <w:p>
            <w:pPr>
              <w:pStyle w:val="Compact"/>
              <w:jc w:val="left"/>
            </w:pPr>
            <w:r>
              <w:t xml:space="preserve">04</w:t>
            </w:r>
          </w:p>
        </w:tc>
        <w:tc>
          <w:tcPr/>
          <w:p>
            <w:pPr>
              <w:pStyle w:val="Compact"/>
              <w:jc w:val="left"/>
            </w:pPr>
            <w:r>
              <w:t xml:space="preserve">Salon Chair, Hydraulic, Leather Upholstery – Hairdresser station</w:t>
            </w:r>
          </w:p>
        </w:tc>
        <w:tc>
          <w:tcPr/>
          <w:p>
            <w:pPr>
              <w:pStyle w:val="Compact"/>
              <w:jc w:val="left"/>
            </w:pPr>
            <w:r>
              <w:t xml:space="preserve">Furniture</w:t>
            </w:r>
          </w:p>
        </w:tc>
        <w:tc>
          <w:tcPr/>
          <w:p>
            <w:pPr>
              <w:pStyle w:val="Compact"/>
              <w:jc w:val="left"/>
            </w:pPr>
            <w:r>
              <w:t xml:space="preserve">4</w:t>
            </w:r>
          </w:p>
        </w:tc>
        <w:tc>
          <w:tcPr/>
          <w:p>
            <w:pPr>
              <w:pStyle w:val="Compact"/>
              <w:jc w:val="left"/>
            </w:pPr>
            <w:r>
              <w:t xml:space="preserve">28,000</w:t>
            </w:r>
          </w:p>
        </w:tc>
        <w:tc>
          <w:tcPr/>
          <w:p>
            <w:pPr>
              <w:pStyle w:val="Compact"/>
              <w:jc w:val="left"/>
            </w:pPr>
            <w:r>
              <w:t xml:space="preserve">112,000</w:t>
            </w:r>
          </w:p>
        </w:tc>
      </w:tr>
      <w:tr>
        <w:tc>
          <w:tcPr/>
          <w:p>
            <w:pPr>
              <w:pStyle w:val="Compact"/>
              <w:jc w:val="left"/>
            </w:pPr>
            <w:r>
              <w:t xml:space="preserve">05</w:t>
            </w:r>
          </w:p>
        </w:tc>
        <w:tc>
          <w:tcPr/>
          <w:p>
            <w:pPr>
              <w:pStyle w:val="Compact"/>
              <w:jc w:val="left"/>
            </w:pPr>
            <w:r>
              <w:t xml:space="preserve">Hair Colour Kit, Ammonia-Free, 12 Shades (500ml each)</w:t>
            </w:r>
          </w:p>
        </w:tc>
        <w:tc>
          <w:tcPr/>
          <w:p>
            <w:pPr>
              <w:pStyle w:val="Compact"/>
              <w:jc w:val="left"/>
            </w:pPr>
            <w:r>
              <w:t xml:space="preserve">Products</w:t>
            </w:r>
          </w:p>
        </w:tc>
        <w:tc>
          <w:tcPr/>
          <w:p>
            <w:pPr>
              <w:pStyle w:val="Compact"/>
              <w:jc w:val="left"/>
            </w:pPr>
            <w:r>
              <w:t xml:space="preserve">24</w:t>
            </w:r>
          </w:p>
        </w:tc>
        <w:tc>
          <w:tcPr/>
          <w:p>
            <w:pPr>
              <w:pStyle w:val="Compact"/>
              <w:jc w:val="left"/>
            </w:pPr>
            <w:r>
              <w:t xml:space="preserve">1,850</w:t>
            </w:r>
          </w:p>
        </w:tc>
        <w:tc>
          <w:tcPr/>
          <w:p>
            <w:pPr>
              <w:pStyle w:val="Compact"/>
              <w:jc w:val="left"/>
            </w:pPr>
            <w:r>
              <w:t xml:space="preserve">44,400</w:t>
            </w:r>
          </w:p>
        </w:tc>
      </w:tr>
      <w:tr>
        <w:tc>
          <w:tcPr/>
          <w:p>
            <w:pPr>
              <w:pStyle w:val="Compact"/>
              <w:jc w:val="left"/>
            </w:pPr>
            <w:r>
              <w:t xml:space="preserve">06</w:t>
            </w:r>
          </w:p>
        </w:tc>
        <w:tc>
          <w:tcPr/>
          <w:p>
            <w:pPr>
              <w:pStyle w:val="Compact"/>
              <w:jc w:val="left"/>
            </w:pPr>
            <w:r>
              <w:t xml:space="preserve">Professional Shampoo &amp; Conditioner Set, 1L – for Hairdresser use</w:t>
            </w:r>
          </w:p>
        </w:tc>
        <w:tc>
          <w:tcPr/>
          <w:p>
            <w:pPr>
              <w:pStyle w:val="Compact"/>
              <w:jc w:val="left"/>
            </w:pPr>
            <w:r>
              <w:t xml:space="preserve">Products</w:t>
            </w:r>
          </w:p>
        </w:tc>
        <w:tc>
          <w:tcPr/>
          <w:p>
            <w:pPr>
              <w:pStyle w:val="Compact"/>
              <w:jc w:val="left"/>
            </w:pPr>
            <w:r>
              <w:t xml:space="preserve">30</w:t>
            </w:r>
          </w:p>
        </w:tc>
        <w:tc>
          <w:tcPr/>
          <w:p>
            <w:pPr>
              <w:pStyle w:val="Compact"/>
              <w:jc w:val="left"/>
            </w:pPr>
            <w:r>
              <w:t xml:space="preserve">2,200</w:t>
            </w:r>
          </w:p>
        </w:tc>
        <w:tc>
          <w:tcPr/>
          <w:p>
            <w:pPr>
              <w:pStyle w:val="Compact"/>
              <w:jc w:val="left"/>
            </w:pPr>
            <w:r>
              <w:t xml:space="preserve">66,000</w:t>
            </w:r>
          </w:p>
        </w:tc>
      </w:tr>
      <w:tr>
        <w:tc>
          <w:tcPr/>
          <w:p>
            <w:pPr>
              <w:pStyle w:val="Compact"/>
              <w:jc w:val="left"/>
            </w:pPr>
            <w:r>
              <w:t xml:space="preserve">07</w:t>
            </w:r>
          </w:p>
        </w:tc>
        <w:tc>
          <w:tcPr/>
          <w:p>
            <w:pPr>
              <w:pStyle w:val="Compact"/>
              <w:jc w:val="left"/>
            </w:pPr>
            <w:r>
              <w:t xml:space="preserve">Steam Hair Treatment Machine, Commercial Grade</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08</w:t>
            </w:r>
          </w:p>
        </w:tc>
        <w:tc>
          <w:tcPr/>
          <w:p>
            <w:pPr>
              <w:pStyle w:val="Compact"/>
              <w:jc w:val="left"/>
            </w:pPr>
            <w:r>
              <w:t xml:space="preserve">Hair Extension Pack, Human Hair, 18-inch, 100g (Assorted)</w:t>
            </w:r>
          </w:p>
        </w:tc>
        <w:tc>
          <w:tcPr/>
          <w:p>
            <w:pPr>
              <w:pStyle w:val="Compact"/>
              <w:jc w:val="left"/>
            </w:pPr>
            <w:r>
              <w:t xml:space="preserve">Products</w:t>
            </w:r>
          </w:p>
        </w:tc>
        <w:tc>
          <w:tcPr/>
          <w:p>
            <w:pPr>
              <w:pStyle w:val="Compact"/>
              <w:jc w:val="left"/>
            </w:pPr>
            <w:r>
              <w:t xml:space="preserve">15</w:t>
            </w:r>
          </w:p>
        </w:tc>
        <w:tc>
          <w:tcPr/>
          <w:p>
            <w:pPr>
              <w:pStyle w:val="Compact"/>
              <w:jc w:val="left"/>
            </w:pPr>
            <w:r>
              <w:t xml:space="preserve">6,500</w:t>
            </w:r>
          </w:p>
        </w:tc>
        <w:tc>
          <w:tcPr/>
          <w:p>
            <w:pPr>
              <w:pStyle w:val="Compact"/>
              <w:jc w:val="left"/>
            </w:pPr>
            <w:r>
              <w:t xml:space="preserve">97,500</w:t>
            </w:r>
          </w:p>
        </w:tc>
      </w:tr>
      <w:tr>
        <w:tc>
          <w:tcPr/>
          <w:p>
            <w:pPr>
              <w:pStyle w:val="Compact"/>
              <w:jc w:val="left"/>
            </w:pPr>
            <w:r>
              <w:t xml:space="preserve">09</w:t>
            </w:r>
          </w:p>
        </w:tc>
        <w:tc>
          <w:tcPr/>
          <w:p>
            <w:pPr>
              <w:pStyle w:val="Compact"/>
              <w:jc w:val="left"/>
            </w:pPr>
            <w:r>
              <w:t xml:space="preserve">Backwash Basin &amp; Pedestal, Stainless Steel – Hairdresser wash station</w:t>
            </w:r>
          </w:p>
        </w:tc>
        <w:tc>
          <w:tcPr/>
          <w:p>
            <w:pPr>
              <w:pStyle w:val="Compact"/>
              <w:jc w:val="left"/>
            </w:pPr>
            <w:r>
              <w:t xml:space="preserve">Furniture</w:t>
            </w:r>
          </w:p>
        </w:tc>
        <w:tc>
          <w:tcPr/>
          <w:p>
            <w:pPr>
              <w:pStyle w:val="Compact"/>
              <w:jc w:val="left"/>
            </w:pPr>
            <w:r>
              <w:t xml:space="preserve">3</w:t>
            </w:r>
          </w:p>
        </w:tc>
        <w:tc>
          <w:tcPr/>
          <w:p>
            <w:pPr>
              <w:pStyle w:val="Compact"/>
              <w:jc w:val="left"/>
            </w:pPr>
            <w:r>
              <w:t xml:space="preserve">22,000</w:t>
            </w:r>
          </w:p>
        </w:tc>
        <w:tc>
          <w:tcPr/>
          <w:p>
            <w:pPr>
              <w:pStyle w:val="Compact"/>
              <w:jc w:val="left"/>
            </w:pPr>
            <w:r>
              <w:t xml:space="preserve">66,000</w:t>
            </w:r>
          </w:p>
        </w:tc>
      </w:tr>
      <w:tr>
        <w:tc>
          <w:tcPr/>
          <w:p>
            <w:pPr>
              <w:pStyle w:val="Compact"/>
              <w:jc w:val="left"/>
            </w:pPr>
            <w:r>
              <w:t xml:space="preserve">10</w:t>
            </w:r>
          </w:p>
        </w:tc>
        <w:tc>
          <w:tcPr/>
          <w:p>
            <w:pPr>
              <w:pStyle w:val="Compact"/>
              <w:jc w:val="left"/>
            </w:pPr>
            <w:r>
              <w:t xml:space="preserve">Disposable Hairdressing Capes &amp; Towels (Bulk Pack, 200 pcs)</w:t>
            </w:r>
          </w:p>
        </w:tc>
        <w:tc>
          <w:tcPr/>
          <w:p>
            <w:pPr>
              <w:pStyle w:val="Compact"/>
              <w:jc w:val="left"/>
            </w:pPr>
            <w:r>
              <w:t xml:space="preserve">Consumables</w:t>
            </w:r>
          </w:p>
        </w:tc>
        <w:tc>
          <w:tcPr/>
          <w:p>
            <w:pPr>
              <w:pStyle w:val="Compact"/>
              <w:jc w:val="left"/>
            </w:pPr>
            <w:r>
              <w:t xml:space="preserve">10</w:t>
            </w:r>
          </w:p>
        </w:tc>
        <w:tc>
          <w:tcPr/>
          <w:p>
            <w:pPr>
              <w:pStyle w:val="Compact"/>
              <w:jc w:val="left"/>
            </w:pPr>
            <w:r>
              <w:t xml:space="preserve">3,500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662,700.00</w:t>
            </w:r>
          </w:p>
        </w:tc>
      </w:tr>
      <w:tr>
        <w:tc>
          <w:tcPr/>
          <w:p>
            <w:pPr>
              <w:pStyle w:val="Compact"/>
              <w:jc w:val="left"/>
            </w:pPr>
            <w:r>
              <w:t xml:space="preserve">VAT (13% – Nepal Standard Rate)</w:t>
            </w:r>
          </w:p>
        </w:tc>
        <w:tc>
          <w:tcPr/>
          <w:p>
            <w:pPr>
              <w:pStyle w:val="Compact"/>
              <w:jc w:val="right"/>
            </w:pPr>
            <w:r>
              <w:t xml:space="preserve">86,151.00</w:t>
            </w:r>
          </w:p>
        </w:tc>
      </w:tr>
      <w:tr>
        <w:tc>
          <w:tcPr/>
          <w:p>
            <w:pPr>
              <w:pStyle w:val="Compact"/>
              <w:jc w:val="left"/>
            </w:pPr>
            <w:r>
              <w:t xml:space="preserve">Local Delivery &amp; Handling (Kathmandu)</w:t>
            </w:r>
          </w:p>
        </w:tc>
        <w:tc>
          <w:tcPr/>
          <w:p>
            <w:pPr>
              <w:pStyle w:val="Compact"/>
              <w:jc w:val="right"/>
            </w:pPr>
            <w:r>
              <w:t xml:space="preserve">5,000.00</w:t>
            </w:r>
          </w:p>
        </w:tc>
      </w:tr>
      <w:tr>
        <w:tc>
          <w:tcPr/>
          <w:p>
            <w:pPr>
              <w:pStyle w:val="Compact"/>
              <w:jc w:val="left"/>
            </w:pPr>
            <w:r>
              <w:t xml:space="preserve">Grand Total (NPR)</w:t>
            </w:r>
          </w:p>
        </w:tc>
        <w:tc>
          <w:tcPr/>
          <w:p>
            <w:pPr>
              <w:pStyle w:val="Compact"/>
              <w:jc w:val="right"/>
            </w:pPr>
            <w:r>
              <w:t xml:space="preserve">753,851.00</w:t>
            </w:r>
          </w:p>
        </w:tc>
      </w:tr>
    </w:tbl>
    <w:bookmarkStart w:id="25" w:name="terms-conditions-of-this-purchase-order"/>
    <w:p>
      <w:pPr>
        <w:pStyle w:val="Heading3"/>
      </w:pPr>
      <w:r>
        <w:t xml:space="preserve">Terms &amp; Conditions of This Purchase Order</w:t>
      </w:r>
    </w:p>
    <w:p>
      <w:pPr>
        <w:numPr>
          <w:ilvl w:val="0"/>
          <w:numId w:val="1001"/>
        </w:numPr>
        <w:pStyle w:val="Compact"/>
      </w:pPr>
      <w:r>
        <w:t xml:space="preserve">This Purchase Order is issued by Kathmandu Crown Hairdresser Studio, a registered hairdresser and beauty salon operating in Nepal Kathmandu, and constitutes a binding procurement agreement upon acceptance by the supplier.</w:t>
      </w:r>
    </w:p>
    <w:p>
      <w:pPr>
        <w:numPr>
          <w:ilvl w:val="0"/>
          <w:numId w:val="1001"/>
        </w:numPr>
        <w:pStyle w:val="Compact"/>
      </w:pPr>
      <w:r>
        <w:t xml:space="preserve">All items listed in this Purchase Order are intended for professional Hairdresser use within the salon premises located in Thamel, Kathmandu, Nepal. The supplier warrants that all equipment and products meet the standards required for commercial hairdressing operations in Nepal.</w:t>
      </w:r>
    </w:p>
    <w:p>
      <w:pPr>
        <w:numPr>
          <w:ilvl w:val="0"/>
          <w:numId w:val="1001"/>
        </w:numPr>
        <w:pStyle w:val="Compact"/>
      </w:pPr>
      <w:r>
        <w:t xml:space="preserve">Delivery of all goods shall be completed no later than 30 June 2025 at the Hairdresser studio address specified above. Late delivery beyond the stipulated date shall incur a penalty of 1% of the total Purchase Order value per day of delay, up to a maximum of 10%.</w:t>
      </w:r>
    </w:p>
    <w:p>
      <w:pPr>
        <w:numPr>
          <w:ilvl w:val="0"/>
          <w:numId w:val="1001"/>
        </w:numPr>
        <w:pStyle w:val="Compact"/>
      </w:pPr>
      <w:r>
        <w:t xml:space="preserve">Payment shall be made within 30 days of the date of invoice receipt, via bank transfer to the supplier's designated account in Nepal. The Hairdresser studio reserves the right to withhold payment for any items found defective or non-conforming to the specifications outlined in this Purchase Order.</w:t>
      </w:r>
    </w:p>
    <w:p>
      <w:pPr>
        <w:numPr>
          <w:ilvl w:val="0"/>
          <w:numId w:val="1001"/>
        </w:numPr>
        <w:pStyle w:val="Compact"/>
      </w:pPr>
      <w:r>
        <w:t xml:space="preserve">All equipment carries a minimum 12-month manufacturer's warranty. The supplier shall coordinate warranty claims and replacements on behalf of the Hairdresser buyer. Consumable products must have a minimum shelf life of 18 months at the time of delivery.</w:t>
      </w:r>
    </w:p>
    <w:p>
      <w:pPr>
        <w:numPr>
          <w:ilvl w:val="0"/>
          <w:numId w:val="1001"/>
        </w:numPr>
        <w:pStyle w:val="Compact"/>
      </w:pPr>
      <w:r>
        <w:t xml:space="preserve">This Purchase Order is governed by the laws of Nepal, specifically the Contract Act, 2056 (1999) and applicable consumer protection regulations in Kathmandu, Nepal. Any disputes arising from this Purchase Order shall be resolved through arbitration in Kathmandu, Nepal.</w:t>
      </w:r>
    </w:p>
    <w:p>
      <w:pPr>
        <w:numPr>
          <w:ilvl w:val="0"/>
          <w:numId w:val="1001"/>
        </w:numPr>
        <w:pStyle w:val="Compact"/>
      </w:pPr>
      <w:r>
        <w:t xml:space="preserve">The supplier acknowledges that the goods are being procured for a licensed Hairdresser business registered with the Kathmandu Metropolitan City (KMC) and the Department of Commerce, Industry and Supplies (DCIS), Nepal. All applicable import duties and local taxes have been accounted for in the pricing.</w:t>
      </w:r>
    </w:p>
    <w:p>
      <w:pPr>
        <w:numPr>
          <w:ilvl w:val="0"/>
          <w:numId w:val="1001"/>
        </w:numPr>
        <w:pStyle w:val="Compact"/>
      </w:pPr>
      <w:r>
        <w:t xml:space="preserve">Any modifications, cancellations, or amendments to this Purchase Order must be made in writing and signed by both parties. Verbal agreements regarding this Purchase Order shall not be enforceable.</w:t>
      </w:r>
    </w:p>
    <w:p>
      <w:pPr>
        <w:numPr>
          <w:ilvl w:val="0"/>
          <w:numId w:val="1001"/>
        </w:numPr>
        <w:pStyle w:val="Compact"/>
      </w:pPr>
      <w:r>
        <w:t xml:space="preserve">The Hairdresser buyer reserves the right to inspect all delivered goods within 7 business days of receipt. Any discrepancies must be reported in writing to the supplier's Kathmandu office within this inspection window.</w:t>
      </w:r>
    </w:p>
    <w:bookmarkEnd w:id="25"/>
    <w:p>
      <w:pPr>
        <w:pStyle w:val="FirstParagraph"/>
      </w:pPr>
      <w:r>
        <w:rPr>
          <w:bCs/>
          <w:b/>
        </w:rPr>
        <w:t xml:space="preserve">Authorized Signatory – Buyer (Hairdresser)</w:t>
      </w:r>
    </w:p>
    <w:p>
      <w:pPr>
        <w:pStyle w:val="BodyText"/>
      </w:pPr>
      <w:r>
        <w:t xml:space="preserve">Mr. Rajesh Shrestha</w:t>
      </w:r>
      <w:r>
        <w:br/>
      </w:r>
      <w:r>
        <w:t xml:space="preserve">Owner, Kathmandu Crown Hairdresser Studio</w:t>
      </w:r>
      <w:r>
        <w:br/>
      </w:r>
      <w:r>
        <w:t xml:space="preserve">Date: _______________</w:t>
      </w:r>
    </w:p>
    <w:p>
      <w:pPr>
        <w:pStyle w:val="BodyText"/>
      </w:pPr>
      <w:r>
        <w:rPr>
          <w:bCs/>
          <w:b/>
        </w:rPr>
        <w:t xml:space="preserve">Authorized Signatory – Supplier</w:t>
      </w:r>
    </w:p>
    <w:p>
      <w:pPr>
        <w:pStyle w:val="BodyText"/>
      </w:pPr>
      <w:r>
        <w:t xml:space="preserve">Ms. Anita Gurung</w:t>
      </w:r>
      <w:r>
        <w:br/>
      </w:r>
      <w:r>
        <w:t xml:space="preserve">Sales Manager, Himalayan Beauty &amp; Grooming Supplies Pvt. Ltd.</w:t>
      </w:r>
      <w:r>
        <w:br/>
      </w:r>
      <w:r>
        <w:t xml:space="preserve">Date: _______________</w:t>
      </w:r>
    </w:p>
    <w:p>
      <w:pPr>
        <w:pStyle w:val="BodyText"/>
      </w:pPr>
      <w:r>
        <w:t xml:space="preserve">This Purchase Order (PO No: NK-HD-2025-0472) was prepared for the Kathmandu Crown Hairdresser Studio, Nepal Kathmandu. This document is valid for 45 days from the date of issue. For any queries regarding this Purchase Order, please contact the Hairdresser studio's procurement office at +977-1-4412345 or via email at orders@kathmanducrownhairdresser.com.np. All transactions are subject to the tax regulations of Nepal and the commercial laws of Kathmandu, Nepal.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Nepal Kathmandu</dc:title>
  <dc:creator/>
  <dc:language>en</dc:language>
  <cp:keywords/>
  <dcterms:created xsi:type="dcterms:W3CDTF">2026-10-10T03:18:38Z</dcterms:created>
  <dcterms:modified xsi:type="dcterms:W3CDTF">2026-10-10T03:18:38Z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