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Hairdresser Professional Supply &amp; Equipment Procurement</w:t>
      </w:r>
    </w:p>
    <w:p>
      <w:pPr>
        <w:pStyle w:val="BodyText"/>
      </w:pPr>
      <w:r>
        <w:t xml:space="preserve">Spain Barcelona — Autonomous Community of Catalonia</w:t>
      </w:r>
    </w:p>
    <w:p>
      <w:pPr>
        <w:pStyle w:val="BodyText"/>
      </w:pPr>
      <w:r>
        <w:t xml:space="preserve">PO No.: PO-BCN-2025-04871</w:t>
      </w:r>
    </w:p>
    <w:bookmarkEnd w:id="20"/>
    <w:bookmarkStart w:id="21" w:name="buyer-hairdresser-salon"/>
    <w:p>
      <w:pPr>
        <w:pStyle w:val="Heading3"/>
      </w:pPr>
      <w:r>
        <w:t xml:space="preserve">Buyer (Hairdresser / Salon)</w:t>
      </w:r>
    </w:p>
    <w:p>
      <w:pPr>
        <w:pStyle w:val="FirstParagraph"/>
      </w:pPr>
      <w:r>
        <w:rPr>
          <w:bCs/>
          <w:b/>
        </w:rPr>
        <w:t xml:space="preserve">Salón de Peluquería Barcelona Estil</w:t>
      </w:r>
      <w:r>
        <w:br/>
      </w:r>
      <w:r>
        <w:t xml:space="preserve">C/ Gran Via de les Corts Catalanes, 142</w:t>
      </w:r>
      <w:r>
        <w:br/>
      </w:r>
      <w:r>
        <w:t xml:space="preserve">08014 Barcelona, Spain</w:t>
      </w:r>
      <w:r>
        <w:br/>
      </w:r>
      <w:r>
        <w:t xml:space="preserve">CIF: B-65432109</w:t>
      </w:r>
      <w:r>
        <w:br/>
      </w:r>
      <w:r>
        <w:t xml:space="preserve">Tel: +34 93 456 7890</w:t>
      </w:r>
      <w:r>
        <w:br/>
      </w:r>
      <w:r>
        <w:t xml:space="preserve">Email: compras@barcelonestil.es</w:t>
      </w:r>
      <w:r>
        <w:br/>
      </w:r>
      <w:r>
        <w:t xml:space="preserve">Contact: Marta Vidal, Owner &amp; Senior Hairdresser</w:t>
      </w:r>
    </w:p>
    <w:bookmarkEnd w:id="21"/>
    <w:bookmarkStart w:id="22" w:name="supplier"/>
    <w:p>
      <w:pPr>
        <w:pStyle w:val="Heading3"/>
      </w:pPr>
      <w:r>
        <w:t xml:space="preserve">Supplier</w:t>
      </w:r>
    </w:p>
    <w:p>
      <w:pPr>
        <w:pStyle w:val="FirstParagraph"/>
      </w:pPr>
      <w:r>
        <w:rPr>
          <w:bCs/>
          <w:b/>
        </w:rPr>
        <w:t xml:space="preserve">Profesional Hair Supplies S.L.</w:t>
      </w:r>
      <w:r>
        <w:br/>
      </w:r>
      <w:r>
        <w:t xml:space="preserve">Polígon Industrial Zona Franca, Nave 27</w:t>
      </w:r>
      <w:r>
        <w:br/>
      </w:r>
      <w:r>
        <w:t xml:space="preserve">08040 Barcelona, Spain</w:t>
      </w:r>
      <w:r>
        <w:br/>
      </w:r>
      <w:r>
        <w:t xml:space="preserve">CIF: A-78912345</w:t>
      </w:r>
      <w:r>
        <w:br/>
      </w:r>
      <w:r>
        <w:t xml:space="preserve">Tel: +34 93 210 5566</w:t>
      </w:r>
      <w:r>
        <w:br/>
      </w:r>
      <w:r>
        <w:t xml:space="preserve">Email: ventas@profeshairsupplies.es</w:t>
      </w:r>
      <w:r>
        <w:br/>
      </w:r>
      <w:r>
        <w:t xml:space="preserve">Contact: Jordi Ferrer, Sales Director</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15 June 2025</w:t>
      </w:r>
      <w:r>
        <w:br/>
      </w:r>
      <w:r>
        <w:rPr>
          <w:bCs/>
          <w:b/>
        </w:rPr>
        <w:t xml:space="preserve">Required Delivery Date:</w:t>
      </w:r>
      <w:r>
        <w:t xml:space="preserve"> </w:t>
      </w:r>
      <w:r>
        <w:t xml:space="preserve">29 June 2025</w:t>
      </w:r>
      <w:r>
        <w:br/>
      </w:r>
      <w:r>
        <w:rPr>
          <w:bCs/>
          <w:b/>
        </w:rPr>
        <w:t xml:space="preserve">Delivery Address:</w:t>
      </w:r>
      <w:r>
        <w:t xml:space="preserve"> </w:t>
      </w:r>
      <w:r>
        <w:t xml:space="preserve">Salón de Peluquería Barcelona Estil, C/ Gran Via de les Corts Catalanes, 142, 08014 Barcelona, Spain</w:t>
      </w:r>
      <w:r>
        <w:br/>
      </w:r>
      <w:r>
        <w:rPr>
          <w:bCs/>
          <w:b/>
        </w:rPr>
        <w:t xml:space="preserve">Payment Terms:</w:t>
      </w:r>
      <w:r>
        <w:t xml:space="preserve"> </w:t>
      </w:r>
      <w:r>
        <w:t xml:space="preserve">Net 30 days from invoice date</w:t>
      </w:r>
      <w:r>
        <w:br/>
      </w:r>
      <w:r>
        <w:rPr>
          <w:bCs/>
          <w:b/>
        </w:rPr>
        <w:t xml:space="preserve">Currency:</w:t>
      </w:r>
      <w:r>
        <w:t xml:space="preserve"> </w:t>
      </w:r>
      <w:r>
        <w:t xml:space="preserve">EUR (€)</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Ground freight within Barcelona metropolitan area</w:t>
      </w:r>
      <w:r>
        <w:br/>
      </w:r>
      <w:r>
        <w:rPr>
          <w:bCs/>
          <w:b/>
        </w:rPr>
        <w:t xml:space="preserve">Incoterms:</w:t>
      </w:r>
      <w:r>
        <w:t xml:space="preserve"> </w:t>
      </w:r>
      <w:r>
        <w:t xml:space="preserve">DDP (Delivered Duty Paid) – Barcelona, Spain</w:t>
      </w:r>
      <w:r>
        <w:br/>
      </w:r>
      <w:r>
        <w:rPr>
          <w:bCs/>
          <w:b/>
        </w:rPr>
        <w:t xml:space="preserve">Freight Cost:</w:t>
      </w:r>
      <w:r>
        <w:t xml:space="preserve"> </w:t>
      </w:r>
      <w:r>
        <w:t xml:space="preserve">Included in unit pricing</w:t>
      </w:r>
      <w:r>
        <w:br/>
      </w:r>
      <w:r>
        <w:rPr>
          <w:bCs/>
          <w:b/>
        </w:rPr>
        <w:t xml:space="preserve">Special Instructions:</w:t>
      </w:r>
      <w:r>
        <w:t xml:space="preserve"> </w:t>
      </w:r>
      <w:r>
        <w:t xml:space="preserve">Deliver to rear loading dock, Mon–Fri, 08:00–14:00</w:t>
      </w:r>
    </w:p>
    <w:bookmarkEnd w:id="24"/>
    <w:bookmarkStart w:id="26" w:name="X03fb62968b8577a2287a51591858a477969f24c"/>
    <w:p>
      <w:pPr>
        <w:pStyle w:val="Heading2"/>
      </w:pPr>
      <w:r>
        <w:t xml:space="preserve">Line Items – Hairdresser Professional Products &amp; Equipment</w:t>
      </w:r>
    </w:p>
    <w:p>
      <w:pPr>
        <w:pStyle w:val="FirstParagraph"/>
      </w:pPr>
      <w:r>
        <w:t xml:space="preserve">The following Purchase Order covers the procurement of professional-grade hairdressing products, tools, and equipment required for the daily operations of our Hairdresser salon located in the heart of Spain Barcelona. All items must comply with the European Union Cosmetics Regulation (EC) No 1223/2009 and applicable Spanish national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Professional Ceramic Hair Dryer, 2400W, Ionic Technology – for Hairdresser workstation</w:t>
            </w:r>
          </w:p>
        </w:tc>
        <w:tc>
          <w:tcPr/>
          <w:p>
            <w:pPr>
              <w:pStyle w:val="Compact"/>
              <w:jc w:val="left"/>
            </w:pPr>
            <w:r>
              <w:t xml:space="preserve">PHD-2400-ION</w:t>
            </w:r>
          </w:p>
        </w:tc>
        <w:tc>
          <w:tcPr/>
          <w:p>
            <w:pPr>
              <w:pStyle w:val="Compact"/>
              <w:jc w:val="left"/>
            </w:pPr>
            <w:r>
              <w:t xml:space="preserve">4</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2</w:t>
            </w:r>
          </w:p>
        </w:tc>
        <w:tc>
          <w:tcPr/>
          <w:p>
            <w:pPr>
              <w:pStyle w:val="Compact"/>
              <w:jc w:val="left"/>
            </w:pPr>
            <w:r>
              <w:t xml:space="preserve">Professional Flat Iron / Straightener, Titanium Plates, 185°C Max</w:t>
            </w:r>
          </w:p>
        </w:tc>
        <w:tc>
          <w:tcPr/>
          <w:p>
            <w:pPr>
              <w:pStyle w:val="Compact"/>
              <w:jc w:val="left"/>
            </w:pPr>
            <w:r>
              <w:t xml:space="preserve">PHI-TI-185</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3</w:t>
            </w:r>
          </w:p>
        </w:tc>
        <w:tc>
          <w:tcPr/>
          <w:p>
            <w:pPr>
              <w:pStyle w:val="Compact"/>
              <w:jc w:val="left"/>
            </w:pPr>
            <w:r>
              <w:t xml:space="preserve">Professional Curling Iron Set (25mm, 32mm, 38mm), Ceramic Coating</w:t>
            </w:r>
          </w:p>
        </w:tc>
        <w:tc>
          <w:tcPr/>
          <w:p>
            <w:pPr>
              <w:pStyle w:val="Compact"/>
              <w:jc w:val="left"/>
            </w:pPr>
            <w:r>
              <w:t xml:space="preserve">PHC-SET-3PC</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Professional Hair Colour Kit – Ammonia-Free, 12 Shades (500ml each)</w:t>
            </w:r>
          </w:p>
        </w:tc>
        <w:tc>
          <w:tcPr/>
          <w:p>
            <w:pPr>
              <w:pStyle w:val="Compact"/>
              <w:jc w:val="left"/>
            </w:pPr>
            <w:r>
              <w:t xml:space="preserve">PHC-AMF-12</w:t>
            </w:r>
          </w:p>
        </w:tc>
        <w:tc>
          <w:tcPr/>
          <w:p>
            <w:pPr>
              <w:pStyle w:val="Compact"/>
              <w:jc w:val="left"/>
            </w:pPr>
            <w:r>
              <w:t xml:space="preserve">12</w:t>
            </w:r>
          </w:p>
        </w:tc>
        <w:tc>
          <w:tcPr/>
          <w:p>
            <w:pPr>
              <w:pStyle w:val="Compact"/>
              <w:jc w:val="left"/>
            </w:pPr>
            <w:r>
              <w:t xml:space="preserve">38.50</w:t>
            </w:r>
          </w:p>
        </w:tc>
        <w:tc>
          <w:tcPr/>
          <w:p>
            <w:pPr>
              <w:pStyle w:val="Compact"/>
              <w:jc w:val="left"/>
            </w:pPr>
            <w:r>
              <w:t xml:space="preserve">462.00</w:t>
            </w:r>
          </w:p>
        </w:tc>
      </w:tr>
      <w:tr>
        <w:tc>
          <w:tcPr/>
          <w:p>
            <w:pPr>
              <w:pStyle w:val="Compact"/>
              <w:jc w:val="left"/>
            </w:pPr>
            <w:r>
              <w:t xml:space="preserve">5</w:t>
            </w:r>
          </w:p>
        </w:tc>
        <w:tc>
          <w:tcPr/>
          <w:p>
            <w:pPr>
              <w:pStyle w:val="Compact"/>
              <w:jc w:val="left"/>
            </w:pPr>
            <w:r>
              <w:t xml:space="preserve">Professional Hair Developer / Oxidant Cream, 6 Vol (1.9%), 1000ml</w:t>
            </w:r>
          </w:p>
        </w:tc>
        <w:tc>
          <w:tcPr/>
          <w:p>
            <w:pPr>
              <w:pStyle w:val="Compact"/>
              <w:jc w:val="left"/>
            </w:pPr>
            <w:r>
              <w:t xml:space="preserve">PHD-6V-1L</w:t>
            </w:r>
          </w:p>
        </w:tc>
        <w:tc>
          <w:tcPr/>
          <w:p>
            <w:pPr>
              <w:pStyle w:val="Compact"/>
              <w:jc w:val="left"/>
            </w:pPr>
            <w:r>
              <w:t xml:space="preserve">24</w:t>
            </w:r>
          </w:p>
        </w:tc>
        <w:tc>
          <w:tcPr/>
          <w:p>
            <w:pPr>
              <w:pStyle w:val="Compact"/>
              <w:jc w:val="left"/>
            </w:pPr>
            <w:r>
              <w:t xml:space="preserve">12.80</w:t>
            </w:r>
          </w:p>
        </w:tc>
        <w:tc>
          <w:tcPr/>
          <w:p>
            <w:pPr>
              <w:pStyle w:val="Compact"/>
              <w:jc w:val="left"/>
            </w:pPr>
            <w:r>
              <w:t xml:space="preserve">307.20</w:t>
            </w:r>
          </w:p>
        </w:tc>
      </w:tr>
      <w:tr>
        <w:tc>
          <w:tcPr/>
          <w:p>
            <w:pPr>
              <w:pStyle w:val="Compact"/>
              <w:jc w:val="left"/>
            </w:pPr>
            <w:r>
              <w:t xml:space="preserve">6</w:t>
            </w:r>
          </w:p>
        </w:tc>
        <w:tc>
          <w:tcPr/>
          <w:p>
            <w:pPr>
              <w:pStyle w:val="Compact"/>
              <w:jc w:val="left"/>
            </w:pPr>
            <w:r>
              <w:t xml:space="preserve">Professional Keratin Treatment Solution, 1000ml – for Hairdresser salon use</w:t>
            </w:r>
          </w:p>
        </w:tc>
        <w:tc>
          <w:tcPr/>
          <w:p>
            <w:pPr>
              <w:pStyle w:val="Compact"/>
              <w:jc w:val="left"/>
            </w:pPr>
            <w:r>
              <w:t xml:space="preserve">PHK-1000-PRO</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7</w:t>
            </w:r>
          </w:p>
        </w:tc>
        <w:tc>
          <w:tcPr/>
          <w:p>
            <w:pPr>
              <w:pStyle w:val="Compact"/>
              <w:jc w:val="left"/>
            </w:pPr>
            <w:r>
              <w:t xml:space="preserve">Professional Hair Cutting Scissors, 6.5" Japanese Steel, Forged</w:t>
            </w:r>
          </w:p>
        </w:tc>
        <w:tc>
          <w:tcPr/>
          <w:p>
            <w:pPr>
              <w:pStyle w:val="Compact"/>
              <w:jc w:val="left"/>
            </w:pPr>
            <w:r>
              <w:t xml:space="preserve">PHS-65-JP</w:t>
            </w:r>
          </w:p>
        </w:tc>
        <w:tc>
          <w:tcPr/>
          <w:p>
            <w:pPr>
              <w:pStyle w:val="Compact"/>
              <w:jc w:val="left"/>
            </w:pPr>
            <w:r>
              <w:t xml:space="preserve">5</w:t>
            </w:r>
          </w:p>
        </w:tc>
        <w:tc>
          <w:tcPr/>
          <w:p>
            <w:pPr>
              <w:pStyle w:val="Compact"/>
              <w:jc w:val="left"/>
            </w:pPr>
            <w:r>
              <w:t xml:space="preserve">128.00</w:t>
            </w:r>
          </w:p>
        </w:tc>
        <w:tc>
          <w:tcPr/>
          <w:p>
            <w:pPr>
              <w:pStyle w:val="Compact"/>
              <w:jc w:val="left"/>
            </w:pPr>
            <w:r>
              <w:t xml:space="preserve">640.00</w:t>
            </w:r>
          </w:p>
        </w:tc>
      </w:tr>
      <w:tr>
        <w:tc>
          <w:tcPr/>
          <w:p>
            <w:pPr>
              <w:pStyle w:val="Compact"/>
              <w:jc w:val="left"/>
            </w:pPr>
            <w:r>
              <w:t xml:space="preserve">8</w:t>
            </w:r>
          </w:p>
        </w:tc>
        <w:tc>
          <w:tcPr/>
          <w:p>
            <w:pPr>
              <w:pStyle w:val="Compact"/>
              <w:jc w:val="left"/>
            </w:pPr>
            <w:r>
              <w:t xml:space="preserve">Professional Thinning Shears, 7" Japanese Steel, Forged</w:t>
            </w:r>
          </w:p>
        </w:tc>
        <w:tc>
          <w:tcPr/>
          <w:p>
            <w:pPr>
              <w:pStyle w:val="Compact"/>
              <w:jc w:val="left"/>
            </w:pPr>
            <w:r>
              <w:t xml:space="preserve">PHS-70-TH</w:t>
            </w:r>
          </w:p>
        </w:tc>
        <w:tc>
          <w:tcPr/>
          <w:p>
            <w:pPr>
              <w:pStyle w:val="Compact"/>
              <w:jc w:val="left"/>
            </w:pPr>
            <w:r>
              <w:t xml:space="preserve">3</w:t>
            </w:r>
          </w:p>
        </w:tc>
        <w:tc>
          <w:tcPr/>
          <w:p>
            <w:pPr>
              <w:pStyle w:val="Compact"/>
              <w:jc w:val="left"/>
            </w:pPr>
            <w:r>
              <w:t xml:space="preserve">115.00</w:t>
            </w:r>
          </w:p>
        </w:tc>
        <w:tc>
          <w:tcPr/>
          <w:p>
            <w:pPr>
              <w:pStyle w:val="Compact"/>
              <w:jc w:val="left"/>
            </w:pPr>
            <w:r>
              <w:t xml:space="preserve">345.00</w:t>
            </w:r>
          </w:p>
        </w:tc>
      </w:tr>
      <w:tr>
        <w:tc>
          <w:tcPr/>
          <w:p>
            <w:pPr>
              <w:pStyle w:val="Compact"/>
              <w:jc w:val="left"/>
            </w:pPr>
            <w:r>
              <w:t xml:space="preserve">9</w:t>
            </w:r>
          </w:p>
        </w:tc>
        <w:tc>
          <w:tcPr/>
          <w:p>
            <w:pPr>
              <w:pStyle w:val="Compact"/>
              <w:jc w:val="left"/>
            </w:pPr>
            <w:r>
              <w:t xml:space="preserve">Professional Styling Chair, Hydraulic, Leather Upholstery – for Hairdresser station</w:t>
            </w:r>
          </w:p>
        </w:tc>
        <w:tc>
          <w:tcPr/>
          <w:p>
            <w:pPr>
              <w:pStyle w:val="Compact"/>
              <w:jc w:val="left"/>
            </w:pPr>
            <w:r>
              <w:t xml:space="preserve">PHC-CHAIR-HYD</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10</w:t>
            </w:r>
          </w:p>
        </w:tc>
        <w:tc>
          <w:tcPr/>
          <w:p>
            <w:pPr>
              <w:pStyle w:val="Compact"/>
              <w:jc w:val="left"/>
            </w:pPr>
            <w:r>
              <w:t xml:space="preserve">Professional Shampoo Bowl Unit with Backrest, Stainless Steel</w:t>
            </w:r>
          </w:p>
        </w:tc>
        <w:tc>
          <w:tcPr/>
          <w:p>
            <w:pPr>
              <w:pStyle w:val="Compact"/>
              <w:jc w:val="left"/>
            </w:pPr>
            <w:r>
              <w:t xml:space="preserve">PHS-BOWL-SS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11</w:t>
            </w:r>
          </w:p>
        </w:tc>
        <w:tc>
          <w:tcPr/>
          <w:p>
            <w:pPr>
              <w:pStyle w:val="Compact"/>
              <w:jc w:val="left"/>
            </w:pPr>
            <w:r>
              <w:t xml:space="preserve">Professional Hair Care Line – Shampoo, Conditioner, Mask (750ml each), Sulfate-Free</w:t>
            </w:r>
          </w:p>
        </w:tc>
        <w:tc>
          <w:tcPr/>
          <w:p>
            <w:pPr>
              <w:pStyle w:val="Compact"/>
              <w:jc w:val="left"/>
            </w:pPr>
            <w:r>
              <w:t xml:space="preserve">PHC-LINE-750</w:t>
            </w:r>
          </w:p>
        </w:tc>
        <w:tc>
          <w:tcPr/>
          <w:p>
            <w:pPr>
              <w:pStyle w:val="Compact"/>
              <w:jc w:val="left"/>
            </w:pPr>
            <w:r>
              <w:t xml:space="preserve">30</w:t>
            </w:r>
          </w:p>
        </w:tc>
        <w:tc>
          <w:tcPr/>
          <w:p>
            <w:pPr>
              <w:pStyle w:val="Compact"/>
              <w:jc w:val="left"/>
            </w:pPr>
            <w:r>
              <w:t xml:space="preserve">22.00</w:t>
            </w:r>
          </w:p>
        </w:tc>
        <w:tc>
          <w:tcPr/>
          <w:p>
            <w:pPr>
              <w:pStyle w:val="Compact"/>
              <w:jc w:val="left"/>
            </w:pPr>
            <w:r>
              <w:t xml:space="preserve">660.00</w:t>
            </w:r>
          </w:p>
        </w:tc>
      </w:tr>
      <w:tr>
        <w:tc>
          <w:tcPr/>
          <w:p>
            <w:pPr>
              <w:pStyle w:val="Compact"/>
              <w:jc w:val="left"/>
            </w:pPr>
            <w:r>
              <w:t xml:space="preserve">12</w:t>
            </w:r>
          </w:p>
        </w:tc>
        <w:tc>
          <w:tcPr/>
          <w:p>
            <w:pPr>
              <w:pStyle w:val="Compact"/>
              <w:jc w:val="left"/>
            </w:pPr>
            <w:r>
              <w:t xml:space="preserve">Professional Heat Protectant Spray, 300ml – for Hairdresser client services</w:t>
            </w:r>
          </w:p>
        </w:tc>
        <w:tc>
          <w:tcPr/>
          <w:p>
            <w:pPr>
              <w:pStyle w:val="Compact"/>
              <w:jc w:val="left"/>
            </w:pPr>
            <w:r>
              <w:t xml:space="preserve">PHP-300-SPR</w:t>
            </w:r>
          </w:p>
        </w:tc>
        <w:tc>
          <w:tcPr/>
          <w:p>
            <w:pPr>
              <w:pStyle w:val="Compact"/>
              <w:jc w:val="left"/>
            </w:pPr>
            <w:r>
              <w:t xml:space="preserve">20</w:t>
            </w:r>
          </w:p>
        </w:tc>
        <w:tc>
          <w:tcPr/>
          <w:p>
            <w:pPr>
              <w:pStyle w:val="Compact"/>
              <w:jc w:val="left"/>
            </w:pPr>
            <w:r>
              <w:t xml:space="preserve">18.50</w:t>
            </w:r>
          </w:p>
        </w:tc>
        <w:tc>
          <w:tcPr/>
          <w:p>
            <w:pPr>
              <w:pStyle w:val="Compact"/>
              <w:jc w:val="left"/>
            </w:pPr>
            <w:r>
              <w:t xml:space="preserve">370.00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left"/>
            </w:pPr>
            <w:r>
              <w:t xml:space="preserve">€ 7,195.20</w:t>
            </w:r>
          </w:p>
        </w:tc>
      </w:tr>
      <w:tr>
        <w:tc>
          <w:tcPr/>
          <w:p>
            <w:pPr>
              <w:pStyle w:val="Compact"/>
              <w:jc w:val="right"/>
            </w:pPr>
            <w:r>
              <w:rPr>
                <w:bCs/>
                <w:b/>
              </w:rPr>
              <w:t xml:space="preserve">VAT (IVA) – 21% (Spain Barcelona, Catalonia):</w:t>
            </w:r>
          </w:p>
        </w:tc>
        <w:tc>
          <w:tcPr/>
          <w:p>
            <w:pPr>
              <w:pStyle w:val="Compact"/>
              <w:jc w:val="left"/>
            </w:pPr>
            <w:r>
              <w:t xml:space="preserve">€ 1,510.99</w:t>
            </w:r>
          </w:p>
        </w:tc>
      </w:tr>
      <w:tr>
        <w:tc>
          <w:tcPr/>
          <w:p>
            <w:pPr>
              <w:pStyle w:val="Compact"/>
              <w:jc w:val="right"/>
            </w:pPr>
            <w:r>
              <w:rPr>
                <w:bCs/>
                <w:b/>
              </w:rPr>
              <w:t xml:space="preserve">Freight &amp; Delivery (Barcelona, Spain):</w:t>
            </w:r>
          </w:p>
        </w:tc>
        <w:tc>
          <w:tcPr/>
          <w:p>
            <w:pPr>
              <w:pStyle w:val="Compact"/>
              <w:jc w:val="left"/>
            </w:pPr>
            <w:r>
              <w:t xml:space="preserve">€ 0.00 (Included)</w:t>
            </w:r>
          </w:p>
        </w:tc>
      </w:tr>
      <w:tr>
        <w:tc>
          <w:tcPr/>
          <w:p>
            <w:pPr>
              <w:pStyle w:val="Compact"/>
              <w:jc w:val="right"/>
            </w:pPr>
            <w:r>
              <w:rPr>
                <w:bCs/>
                <w:b/>
              </w:rPr>
              <w:t xml:space="preserve">TOTAL AMOUNT DUE:</w:t>
            </w:r>
          </w:p>
        </w:tc>
        <w:tc>
          <w:tcPr/>
          <w:p>
            <w:pPr>
              <w:pStyle w:val="Compact"/>
              <w:jc w:val="left"/>
            </w:pPr>
            <w:r>
              <w:rPr>
                <w:bCs/>
                <w:b/>
              </w:rPr>
              <w:t xml:space="preserve">€ 8,706.19</w:t>
            </w:r>
          </w:p>
        </w:tc>
      </w:tr>
    </w:tbl>
    <w:bookmarkStart w:id="25" w:name="X1a7ce4100b84945b7b28e41962d2398514525aa"/>
    <w:p>
      <w:pPr>
        <w:pStyle w:val="Heading3"/>
      </w:pPr>
      <w:r>
        <w:t xml:space="preserve">Terms &amp; Conditions – Purchase Order for Hairdresser Operations in Spain Barcelona</w:t>
      </w:r>
    </w:p>
    <w:p>
      <w:pPr>
        <w:numPr>
          <w:ilvl w:val="0"/>
          <w:numId w:val="1001"/>
        </w:numPr>
        <w:pStyle w:val="Compact"/>
      </w:pPr>
      <w:r>
        <w:t xml:space="preserve">This Purchase Order is issued by Salón de Peluquería Barcelona Estil, a registered Hairdresser business operating in Spain Barcelona, and constitutes a binding request for the supply of professional hairdressing products and equipment as detailed above.</w:t>
      </w:r>
    </w:p>
    <w:p>
      <w:pPr>
        <w:numPr>
          <w:ilvl w:val="0"/>
          <w:numId w:val="1001"/>
        </w:numPr>
        <w:pStyle w:val="Compact"/>
      </w:pPr>
      <w:r>
        <w:t xml:space="preserve">All products supplied under this Purchase Order must be new, unused, and in original manufacturer packaging. The supplier warrants that all items comply with the European Union Cosmetics Regulation (EC) No 1223/2009, the Spanish Royal Decree 1581/1989 on cosmetic products, and all applicable regulations within the Autonomous Community of Catalonia, Spain Barcelona.</w:t>
      </w:r>
    </w:p>
    <w:p>
      <w:pPr>
        <w:numPr>
          <w:ilvl w:val="0"/>
          <w:numId w:val="1001"/>
        </w:numPr>
        <w:pStyle w:val="Compact"/>
      </w:pPr>
      <w:r>
        <w:t xml:space="preserve">Delivery shall be made to the Hairdresser premises at the address specified above within the Barcelona city limits, Spain. The supplier is responsible for all transportation, handling, and insurance of goods until they are received and signed for by the buyer's representative at the delivery location in Spain Barcelona.</w:t>
      </w:r>
    </w:p>
    <w:p>
      <w:pPr>
        <w:numPr>
          <w:ilvl w:val="0"/>
          <w:numId w:val="1001"/>
        </w:numPr>
        <w:pStyle w:val="Compact"/>
      </w:pPr>
      <w:r>
        <w:t xml:space="preserve">Payment shall be made via direct bank transfer (SEPA) to the supplier's designated account within thirty (30) calendar days from the date of the commercial invoice. Late payments shall accrue interest at the rate established by the Spanish Law on Late Payment in Commercial Transactions (Ley 3/2004).</w:t>
      </w:r>
    </w:p>
    <w:p>
      <w:pPr>
        <w:numPr>
          <w:ilvl w:val="0"/>
          <w:numId w:val="1001"/>
        </w:numPr>
        <w:pStyle w:val="Compact"/>
      </w:pPr>
      <w:r>
        <w:t xml:space="preserve">The supplier shall provide a detailed commercial invoice (factura) in Spanish, including the CIF of both parties, the applicable IVA (VAT) rate of 21% as per the Spanish General Tax Law (Ley General Tributaria), and a reference to this Purchase Order number PO-BCN-2025-04871.</w:t>
      </w:r>
    </w:p>
    <w:p>
      <w:pPr>
        <w:numPr>
          <w:ilvl w:val="0"/>
          <w:numId w:val="1001"/>
        </w:numPr>
        <w:pStyle w:val="Compact"/>
      </w:pPr>
      <w:r>
        <w:t xml:space="preserve">In the event of defective, damaged, or non-conforming goods, the Hairdresser buyer reserves the right to reject the affected items and request immediate replacement or a full refund within fourteen (14) days of delivery, in accordance with the Spanish Consumer Protection and General Commercial Contracting Law (Ley 7/1996).</w:t>
      </w:r>
    </w:p>
    <w:p>
      <w:pPr>
        <w:numPr>
          <w:ilvl w:val="0"/>
          <w:numId w:val="1001"/>
        </w:numPr>
        <w:pStyle w:val="Compact"/>
      </w:pPr>
      <w:r>
        <w:t xml:space="preserve">All professional equipment (hair dryers, flat irons, curling irons, styling chairs) must carry the CE marking and comply with the EU Machinery Directive 2006/42/EC and the Low Voltage Directive 2014/35/EU. The supplier shall provide certificates of conformity upon request.</w:t>
      </w:r>
    </w:p>
    <w:p>
      <w:pPr>
        <w:numPr>
          <w:ilvl w:val="0"/>
          <w:numId w:val="1001"/>
        </w:numPr>
        <w:pStyle w:val="Compact"/>
      </w:pPr>
      <w:r>
        <w:t xml:space="preserve">This Purchase Order is governed by the laws of Spain, and any disputes arising from its execution shall be subject to the exclusive jurisdiction of the courts of Barcelona, Spain Barcelona, Catalonia.</w:t>
      </w:r>
    </w:p>
    <w:p>
      <w:pPr>
        <w:numPr>
          <w:ilvl w:val="0"/>
          <w:numId w:val="1001"/>
        </w:numPr>
        <w:pStyle w:val="Compact"/>
      </w:pPr>
      <w:r>
        <w:t xml:space="preserve">The supplier acknowledges that the buyer operates as a professional Hairdresser establishment in Spain Barcelona and that all products are intended for professional salon use. The supplier shall provide technical data sheets (fichas técnicas) and safety data sheets (fichas de seguridad) for all chemical products included in this order.</w:t>
      </w:r>
    </w:p>
    <w:p>
      <w:pPr>
        <w:numPr>
          <w:ilvl w:val="0"/>
          <w:numId w:val="1001"/>
        </w:numPr>
        <w:pStyle w:val="Compact"/>
      </w:pPr>
      <w:r>
        <w:t xml:space="preserve">Any modifications to this Purchase Order must be made in writing and signed by both parties. Verbal agreements or modifications via email shall not be binding unless confirmed in a written addendum referencing this Purchase Order number.</w:t>
      </w:r>
    </w:p>
    <w:bookmarkEnd w:id="25"/>
    <w:p>
      <w:pPr>
        <w:pStyle w:val="FirstParagraph"/>
      </w:pPr>
      <w:r>
        <w:rPr>
          <w:bCs/>
          <w:b/>
        </w:rPr>
        <w:t xml:space="preserve">For and on behalf of the Buyer (Hairdresser):</w:t>
      </w:r>
    </w:p>
    <w:p>
      <w:pPr>
        <w:pStyle w:val="BodyText"/>
      </w:pPr>
      <w:r>
        <w:t xml:space="preserve">Marta Vidal</w:t>
      </w:r>
      <w:r>
        <w:br/>
      </w:r>
      <w:r>
        <w:t xml:space="preserve">Owner &amp; Senior Hairdresser</w:t>
      </w:r>
      <w:r>
        <w:br/>
      </w:r>
      <w:r>
        <w:t xml:space="preserve">Salón de Peluquería Barcelona Estil</w:t>
      </w:r>
      <w:r>
        <w:br/>
      </w:r>
      <w:r>
        <w:t xml:space="preserve">Date: _______________</w:t>
      </w:r>
    </w:p>
    <w:p>
      <w:pPr>
        <w:pStyle w:val="BodyText"/>
      </w:pPr>
      <w:r>
        <w:rPr>
          <w:bCs/>
          <w:b/>
        </w:rPr>
        <w:t xml:space="preserve">For and on behalf of the Supplier:</w:t>
      </w:r>
    </w:p>
    <w:p>
      <w:pPr>
        <w:pStyle w:val="BodyText"/>
      </w:pPr>
      <w:r>
        <w:t xml:space="preserve">Jordi Ferrer</w:t>
      </w:r>
      <w:r>
        <w:br/>
      </w:r>
      <w:r>
        <w:t xml:space="preserve">Sales Director</w:t>
      </w:r>
      <w:r>
        <w:br/>
      </w:r>
      <w:r>
        <w:t xml:space="preserve">Profesional Hair Supplies S.L.</w:t>
      </w:r>
      <w:r>
        <w:br/>
      </w:r>
      <w:r>
        <w:t xml:space="preserve">Date: _______________</w:t>
      </w:r>
    </w:p>
    <w:p>
      <w:pPr>
        <w:pStyle w:val="BodyText"/>
      </w:pPr>
      <w:r>
        <w:t xml:space="preserve">Purchase Order PO-BCN-2025-04871 | Hairdresser Professional Supply Procurement | Spain Barcelona, Catalonia, Spain</w:t>
      </w:r>
    </w:p>
    <w:p>
      <w:pPr>
        <w:pStyle w:val="BodyText"/>
      </w:pPr>
      <w:r>
        <w:t xml:space="preserve">This document is valid for 30 days from the order date. Please reference this Purchase Order number on all correspondence, invoices, and delivery documents.</w:t>
      </w:r>
    </w:p>
    <w:p>
      <w:pPr>
        <w:pStyle w:val="BodyText"/>
      </w:pPr>
      <w:r>
        <w:t xml:space="preserve">© 2025 Salón de Peluquería Barcelona Estil – All rights reserved. | C/ Gran Via de les Corts Catalanes, 142, 08014 Barcelona,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Barcelona, Spain</dc:title>
  <dc:creator/>
  <dc:language>en</dc:language>
  <cp:keywords/>
  <dcterms:created xsi:type="dcterms:W3CDTF">2026-10-10T02:03:18Z</dcterms:created>
  <dcterms:modified xsi:type="dcterms:W3CDTF">2026-10-10T02:03:18Z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