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Hairdresser</w:t>
      </w:r>
      <w:r>
        <w:t xml:space="preserve"> </w:t>
      </w:r>
      <w:r>
        <w:t xml:space="preserve">Supplies</w:t>
      </w:r>
      <w:r>
        <w:t xml:space="preserve"> </w:t>
      </w:r>
      <w:r>
        <w:t xml:space="preserve">-</w:t>
      </w:r>
      <w:r>
        <w:t xml:space="preserve"> </w:t>
      </w:r>
      <w:r>
        <w:t xml:space="preserve">Sudan</w:t>
      </w:r>
      <w:r>
        <w:t xml:space="preserve"> </w:t>
      </w:r>
      <w:r>
        <w:t xml:space="preserve">Khartoum</w:t>
      </w:r>
    </w:p>
    <w:bookmarkStart w:id="20" w:name="purchase-order"/>
    <w:p>
      <w:pPr>
        <w:pStyle w:val="Heading1"/>
      </w:pPr>
      <w:r>
        <w:t xml:space="preserve">PURCHASE ORDER</w:t>
      </w:r>
    </w:p>
    <w:p>
      <w:pPr>
        <w:pStyle w:val="FirstParagraph"/>
      </w:pPr>
      <w:r>
        <w:rPr>
          <w:bCs/>
          <w:b/>
        </w:rPr>
        <w:t xml:space="preserve">Al-Nile Hairdresser &amp; Beauty Salon</w:t>
      </w:r>
    </w:p>
    <w:p>
      <w:pPr>
        <w:pStyle w:val="BodyText"/>
      </w:pPr>
      <w:r>
        <w:t xml:space="preserve">142 El-Mahdi Street, Omdurman District, Khartoum, Sudan</w:t>
      </w:r>
    </w:p>
    <w:p>
      <w:pPr>
        <w:pStyle w:val="BodyText"/>
      </w:pPr>
      <w:r>
        <w:t xml:space="preserve">Phone: +249-183-554-221 | Email: orders@alnilehairdresser.sd</w:t>
      </w:r>
    </w:p>
    <w:p>
      <w:pPr>
        <w:pStyle w:val="BodyText"/>
      </w:pPr>
      <w:r>
        <w:t xml:space="preserve">Commercial Registration No. 2019-KRT-44871 | VAT Reg. No. 104-228-913</w:t>
      </w:r>
    </w:p>
    <w:bookmarkEnd w:id="20"/>
    <w:p>
      <w:pPr>
        <w:pStyle w:val="BodyText"/>
      </w:pPr>
      <w:r>
        <w:rPr>
          <w:bCs/>
          <w:b/>
        </w:rPr>
        <w:t xml:space="preserve">Purchase Order No.:</w:t>
      </w:r>
      <w:r>
        <w:t xml:space="preserve"> </w:t>
      </w:r>
      <w:r>
        <w:t xml:space="preserve">PO-2025-KRT-00347</w:t>
      </w:r>
    </w:p>
    <w:p>
      <w:pPr>
        <w:pStyle w:val="BodyText"/>
      </w:pPr>
      <w:r>
        <w:rPr>
          <w:bCs/>
          <w:b/>
        </w:rPr>
        <w:t xml:space="preserve">Date of Issue:</w:t>
      </w:r>
      <w:r>
        <w:t xml:space="preserve"> </w:t>
      </w:r>
      <w:r>
        <w:t xml:space="preserve">12 June 2025</w:t>
      </w:r>
    </w:p>
    <w:p>
      <w:pPr>
        <w:pStyle w:val="BodyText"/>
      </w:pPr>
      <w:r>
        <w:rPr>
          <w:bCs/>
          <w:b/>
        </w:rPr>
        <w:t xml:space="preserve">Required Delivery Date:</w:t>
      </w:r>
      <w:r>
        <w:t xml:space="preserve"> </w:t>
      </w:r>
      <w:r>
        <w:t xml:space="preserve">26 June 2025</w:t>
      </w:r>
    </w:p>
    <w:p>
      <w:pPr>
        <w:pStyle w:val="BodyText"/>
      </w:pPr>
      <w:r>
        <w:rPr>
          <w:bCs/>
          <w:b/>
        </w:rPr>
        <w:t xml:space="preserve">Supplier:</w:t>
      </w:r>
      <w:r>
        <w:t xml:space="preserve"> </w:t>
      </w:r>
      <w:r>
        <w:t xml:space="preserve">Nile Valley Professional Hairdressing Supplies Co.</w:t>
      </w:r>
    </w:p>
    <w:p>
      <w:pPr>
        <w:pStyle w:val="BodyText"/>
      </w:pPr>
      <w:r>
        <w:rPr>
          <w:bCs/>
          <w:b/>
        </w:rPr>
        <w:t xml:space="preserve">Supplier Address:</w:t>
      </w:r>
      <w:r>
        <w:t xml:space="preserve"> </w:t>
      </w:r>
      <w:r>
        <w:t xml:space="preserve">Industrial Area, El-Kurdufai Road, Khartoum North, Sudan</w:t>
      </w:r>
    </w:p>
    <w:p>
      <w:pPr>
        <w:pStyle w:val="BodyText"/>
      </w:pPr>
      <w:r>
        <w:rPr>
          <w:bCs/>
          <w:b/>
        </w:rPr>
        <w:t xml:space="preserve">Supplier Contact:</w:t>
      </w:r>
      <w:r>
        <w:t xml:space="preserve"> </w:t>
      </w:r>
      <w:r>
        <w:t xml:space="preserve">+249-185-772-903</w:t>
      </w:r>
    </w:p>
    <w:p>
      <w:pPr>
        <w:pStyle w:val="BodyText"/>
      </w:pPr>
      <w:r>
        <w:t xml:space="preserve">PURCHASE ORDER DETAILS – HAIRDRESSER EQUIPMENT &amp; CONSUMABLES</w:t>
      </w:r>
    </w:p>
    <w:p>
      <w:pPr>
        <w:pStyle w:val="BodyText"/>
      </w:pPr>
      <w:r>
        <w:t xml:space="preserve">This</w:t>
      </w:r>
      <w:r>
        <w:t xml:space="preserve"> </w:t>
      </w:r>
      <w:r>
        <w:t xml:space="preserve">Purchase Order</w:t>
      </w:r>
      <w:r>
        <w:t xml:space="preserve"> </w:t>
      </w:r>
      <w:r>
        <w:t xml:space="preserve">is issued by</w:t>
      </w:r>
      <w:r>
        <w:t xml:space="preserve"> </w:t>
      </w:r>
      <w:r>
        <w:rPr>
          <w:bCs/>
          <w:b/>
        </w:rPr>
        <w:t xml:space="preserve">Al-Nile Hairdresser &amp; Beauty Salon</w:t>
      </w:r>
      <w:r>
        <w:t xml:space="preserve">, a registered hairdressing establishment operating in the city of</w:t>
      </w:r>
      <w:r>
        <w:t xml:space="preserve"> </w:t>
      </w:r>
      <w:r>
        <w:t xml:space="preserve">Sudan Khartoum</w:t>
      </w:r>
      <w:r>
        <w:t xml:space="preserve">, to procure professional-grade hairdressing equipment, styling tools, and salon consumables necessary for the continued operation and expansion of our</w:t>
      </w:r>
      <w:r>
        <w:t xml:space="preserve"> </w:t>
      </w:r>
      <w:r>
        <w:t xml:space="preserve">hairdresser</w:t>
      </w:r>
      <w:r>
        <w:t xml:space="preserve"> </w:t>
      </w:r>
      <w:r>
        <w:t xml:space="preserve">services. This document serves as a formal binding request for the supply of the items listed below, and the supplier is expected to acknowledge receipt and confirm availability within three (3) business days of the date of issue.</w:t>
      </w:r>
    </w:p>
    <w:p>
      <w:pPr>
        <w:pStyle w:val="BodyText"/>
      </w:pPr>
      <w:r>
        <w:t xml:space="preserve">ITEMIZED LIST OF GOODS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Item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(Sudanese Pound)</w:t>
            </w:r>
          </w:p>
        </w:tc>
        <w:tc>
          <w:tcPr/>
          <w:p>
            <w:pPr>
              <w:pStyle w:val="Compact"/>
              <w:jc w:val="left"/>
            </w:pPr>
            <w:r>
              <w:t xml:space="preserve">Total Amount (SDG)</w:t>
            </w:r>
          </w:p>
        </w:tc>
      </w:tr>
      <w:tr>
        <w:tc>
          <w:tcPr/>
          <w:p>
            <w:pPr>
              <w:pStyle w:val="Compact"/>
              <w:jc w:val="left"/>
            </w:pPr>
            <w:r>
              <w:t xml:space="preserve">1</w:t>
            </w:r>
          </w:p>
        </w:tc>
        <w:tc>
          <w:tcPr/>
          <w:p>
            <w:pPr>
              <w:pStyle w:val="Compact"/>
              <w:jc w:val="left"/>
            </w:pPr>
            <w:r>
              <w:t xml:space="preserve">Professional ceramic flat iron, 220V, for hairdresser use – Brand: BaByliss PRO</w:t>
            </w:r>
          </w:p>
        </w:tc>
        <w:tc>
          <w:tcPr/>
          <w:p>
            <w:pPr>
              <w:pStyle w:val="Compact"/>
              <w:jc w:val="left"/>
            </w:pPr>
            <w:r>
              <w:t xml:space="preserve">4</w:t>
            </w:r>
          </w:p>
        </w:tc>
        <w:tc>
          <w:tcPr/>
          <w:p>
            <w:pPr>
              <w:pStyle w:val="Compact"/>
              <w:jc w:val="left"/>
            </w:pPr>
            <w:r>
              <w:t xml:space="preserve">Pieces</w:t>
            </w:r>
          </w:p>
        </w:tc>
        <w:tc>
          <w:tcPr/>
          <w:p>
            <w:pPr>
              <w:pStyle w:val="Compact"/>
              <w:jc w:val="left"/>
            </w:pPr>
            <w:r>
              <w:t xml:space="preserve">18,500.00</w:t>
            </w:r>
          </w:p>
        </w:tc>
        <w:tc>
          <w:tcPr/>
          <w:p>
            <w:pPr>
              <w:pStyle w:val="Compact"/>
              <w:jc w:val="left"/>
            </w:pPr>
            <w:r>
              <w:t xml:space="preserve">74,000.00</w:t>
            </w:r>
          </w:p>
        </w:tc>
      </w:tr>
      <w:tr>
        <w:tc>
          <w:tcPr/>
          <w:p>
            <w:pPr>
              <w:pStyle w:val="Compact"/>
              <w:jc w:val="left"/>
            </w:pPr>
            <w:r>
              <w:t xml:space="preserve">2</w:t>
            </w:r>
          </w:p>
        </w:tc>
        <w:tc>
          <w:tcPr/>
          <w:p>
            <w:pPr>
              <w:pStyle w:val="Compact"/>
              <w:jc w:val="left"/>
            </w:pPr>
            <w:r>
              <w:t xml:space="preserve">Professional ionic hair dryer, 2400W, with diffuser attachment – for hairdresser station</w:t>
            </w:r>
          </w:p>
        </w:tc>
        <w:tc>
          <w:tcPr/>
          <w:p>
            <w:pPr>
              <w:pStyle w:val="Compact"/>
              <w:jc w:val="left"/>
            </w:pPr>
            <w:r>
              <w:t xml:space="preserve">6</w:t>
            </w:r>
          </w:p>
        </w:tc>
        <w:tc>
          <w:tcPr/>
          <w:p>
            <w:pPr>
              <w:pStyle w:val="Compact"/>
              <w:jc w:val="left"/>
            </w:pPr>
            <w:r>
              <w:t xml:space="preserve">Pieces</w:t>
            </w:r>
          </w:p>
        </w:tc>
        <w:tc>
          <w:tcPr/>
          <w:p>
            <w:pPr>
              <w:pStyle w:val="Compact"/>
              <w:jc w:val="left"/>
            </w:pPr>
            <w:r>
              <w:t xml:space="preserve">22,000.00</w:t>
            </w:r>
          </w:p>
        </w:tc>
        <w:tc>
          <w:tcPr/>
          <w:p>
            <w:pPr>
              <w:pStyle w:val="Compact"/>
              <w:jc w:val="left"/>
            </w:pPr>
            <w:r>
              <w:t xml:space="preserve">132,000.00</w:t>
            </w:r>
          </w:p>
        </w:tc>
      </w:tr>
      <w:tr>
        <w:tc>
          <w:tcPr/>
          <w:p>
            <w:pPr>
              <w:pStyle w:val="Compact"/>
              <w:jc w:val="left"/>
            </w:pPr>
            <w:r>
              <w:t xml:space="preserve">3</w:t>
            </w:r>
          </w:p>
        </w:tc>
        <w:tc>
          <w:tcPr/>
          <w:p>
            <w:pPr>
              <w:pStyle w:val="Compact"/>
              <w:jc w:val="left"/>
            </w:pPr>
            <w:r>
              <w:t xml:space="preserve">Hydraulic hairdresser styling chair, adjustable height, Khartoum standard upholstery</w:t>
            </w:r>
          </w:p>
        </w:tc>
        <w:tc>
          <w:tcPr/>
          <w:p>
            <w:pPr>
              <w:pStyle w:val="Compact"/>
              <w:jc w:val="left"/>
            </w:pPr>
            <w:r>
              <w:t xml:space="preserve">3</w:t>
            </w:r>
          </w:p>
        </w:tc>
        <w:tc>
          <w:tcPr/>
          <w:p>
            <w:pPr>
              <w:pStyle w:val="Compact"/>
              <w:jc w:val="left"/>
            </w:pPr>
            <w:r>
              <w:t xml:space="preserve">Pieces</w:t>
            </w:r>
          </w:p>
        </w:tc>
        <w:tc>
          <w:tcPr/>
          <w:p>
            <w:pPr>
              <w:pStyle w:val="Compact"/>
              <w:jc w:val="left"/>
            </w:pPr>
            <w:r>
              <w:t xml:space="preserve">45,000.00</w:t>
            </w:r>
          </w:p>
        </w:tc>
        <w:tc>
          <w:tcPr/>
          <w:p>
            <w:pPr>
              <w:pStyle w:val="Compact"/>
              <w:jc w:val="left"/>
            </w:pPr>
            <w:r>
              <w:t xml:space="preserve">135,000.00</w:t>
            </w:r>
          </w:p>
        </w:tc>
      </w:tr>
      <w:tr>
        <w:tc>
          <w:tcPr/>
          <w:p>
            <w:pPr>
              <w:pStyle w:val="Compact"/>
              <w:jc w:val="left"/>
            </w:pPr>
            <w:r>
              <w:t xml:space="preserve">4</w:t>
            </w:r>
          </w:p>
        </w:tc>
        <w:tc>
          <w:tcPr/>
          <w:p>
            <w:pPr>
              <w:pStyle w:val="Compact"/>
              <w:jc w:val="left"/>
            </w:pPr>
            <w:r>
              <w:t xml:space="preserve">Professional hairdressing scissors set (cutting, thinning, texturizing) – stainless steel</w:t>
            </w:r>
          </w:p>
        </w:tc>
        <w:tc>
          <w:tcPr/>
          <w:p>
            <w:pPr>
              <w:pStyle w:val="Compact"/>
              <w:jc w:val="left"/>
            </w:pPr>
            <w:r>
              <w:t xml:space="preserve">8</w:t>
            </w:r>
          </w:p>
        </w:tc>
        <w:tc>
          <w:tcPr/>
          <w:p>
            <w:pPr>
              <w:pStyle w:val="Compact"/>
              <w:jc w:val="left"/>
            </w:pPr>
            <w:r>
              <w:t xml:space="preserve">Sets</w:t>
            </w:r>
          </w:p>
        </w:tc>
        <w:tc>
          <w:tcPr/>
          <w:p>
            <w:pPr>
              <w:pStyle w:val="Compact"/>
              <w:jc w:val="left"/>
            </w:pPr>
            <w:r>
              <w:t xml:space="preserve">9,800.00</w:t>
            </w:r>
          </w:p>
        </w:tc>
        <w:tc>
          <w:tcPr/>
          <w:p>
            <w:pPr>
              <w:pStyle w:val="Compact"/>
              <w:jc w:val="left"/>
            </w:pPr>
            <w:r>
              <w:t xml:space="preserve">78,400.00</w:t>
            </w:r>
          </w:p>
        </w:tc>
      </w:tr>
      <w:tr>
        <w:tc>
          <w:tcPr/>
          <w:p>
            <w:pPr>
              <w:pStyle w:val="Compact"/>
              <w:jc w:val="left"/>
            </w:pPr>
            <w:r>
              <w:t xml:space="preserve">5</w:t>
            </w:r>
          </w:p>
        </w:tc>
        <w:tc>
          <w:tcPr/>
          <w:p>
            <w:pPr>
              <w:pStyle w:val="Compact"/>
              <w:jc w:val="left"/>
            </w:pPr>
            <w:r>
              <w:t xml:space="preserve">Argan oil hair treatment, 500ml – for hairdresser chemical services</w:t>
            </w:r>
          </w:p>
        </w:tc>
        <w:tc>
          <w:tcPr/>
          <w:p>
            <w:pPr>
              <w:pStyle w:val="Compact"/>
              <w:jc w:val="left"/>
            </w:pPr>
            <w:r>
              <w:t xml:space="preserve">20</w:t>
            </w:r>
          </w:p>
        </w:tc>
        <w:tc>
          <w:tcPr/>
          <w:p>
            <w:pPr>
              <w:pStyle w:val="Compact"/>
              <w:jc w:val="left"/>
            </w:pPr>
            <w:r>
              <w:t xml:space="preserve">Bottles</w:t>
            </w:r>
          </w:p>
        </w:tc>
        <w:tc>
          <w:tcPr/>
          <w:p>
            <w:pPr>
              <w:pStyle w:val="Compact"/>
              <w:jc w:val="left"/>
            </w:pPr>
            <w:r>
              <w:t xml:space="preserve">3,200.00</w:t>
            </w:r>
          </w:p>
        </w:tc>
        <w:tc>
          <w:tcPr/>
          <w:p>
            <w:pPr>
              <w:pStyle w:val="Compact"/>
              <w:jc w:val="left"/>
            </w:pPr>
            <w:r>
              <w:t xml:space="preserve">64,000.00</w:t>
            </w:r>
          </w:p>
        </w:tc>
      </w:tr>
      <w:tr>
        <w:tc>
          <w:tcPr/>
          <w:p>
            <w:pPr>
              <w:pStyle w:val="Compact"/>
              <w:jc w:val="left"/>
            </w:pPr>
            <w:r>
              <w:t xml:space="preserve">6</w:t>
            </w:r>
          </w:p>
        </w:tc>
        <w:tc>
          <w:tcPr/>
          <w:p>
            <w:pPr>
              <w:pStyle w:val="Compact"/>
              <w:jc w:val="left"/>
            </w:pPr>
            <w:r>
              <w:t xml:space="preserve">Professional hair color developer cream, 20-volume, 1000ml – for hairdresser coloring</w:t>
            </w:r>
          </w:p>
        </w:tc>
        <w:tc>
          <w:tcPr/>
          <w:p>
            <w:pPr>
              <w:pStyle w:val="Compact"/>
              <w:jc w:val="left"/>
            </w:pPr>
            <w:r>
              <w:t xml:space="preserve">15</w:t>
            </w:r>
          </w:p>
        </w:tc>
        <w:tc>
          <w:tcPr/>
          <w:p>
            <w:pPr>
              <w:pStyle w:val="Compact"/>
              <w:jc w:val="left"/>
            </w:pPr>
            <w:r>
              <w:t xml:space="preserve">Tubes</w:t>
            </w:r>
          </w:p>
        </w:tc>
        <w:tc>
          <w:tcPr/>
          <w:p>
            <w:pPr>
              <w:pStyle w:val="Compact"/>
              <w:jc w:val="left"/>
            </w:pPr>
            <w:r>
              <w:t xml:space="preserve">4,500.00</w:t>
            </w:r>
          </w:p>
        </w:tc>
        <w:tc>
          <w:tcPr/>
          <w:p>
            <w:pPr>
              <w:pStyle w:val="Compact"/>
              <w:jc w:val="left"/>
            </w:pPr>
            <w:r>
              <w:t xml:space="preserve">67,500.00</w:t>
            </w:r>
          </w:p>
        </w:tc>
      </w:tr>
      <w:tr>
        <w:tc>
          <w:tcPr/>
          <w:p>
            <w:pPr>
              <w:pStyle w:val="Compact"/>
              <w:jc w:val="left"/>
            </w:pPr>
            <w:r>
              <w:t xml:space="preserve">7</w:t>
            </w:r>
          </w:p>
        </w:tc>
        <w:tc>
          <w:tcPr/>
          <w:p>
            <w:pPr>
              <w:pStyle w:val="Compact"/>
              <w:jc w:val="left"/>
            </w:pPr>
            <w:r>
              <w:t xml:space="preserve">Disposable hairdresser capes and towels (pack of 100)</w:t>
            </w:r>
          </w:p>
        </w:tc>
        <w:tc>
          <w:tcPr/>
          <w:p>
            <w:pPr>
              <w:pStyle w:val="Compact"/>
              <w:jc w:val="left"/>
            </w:pPr>
            <w:r>
              <w:t xml:space="preserve">10</w:t>
            </w:r>
          </w:p>
        </w:tc>
        <w:tc>
          <w:tcPr/>
          <w:p>
            <w:pPr>
              <w:pStyle w:val="Compact"/>
              <w:jc w:val="left"/>
            </w:pPr>
            <w:r>
              <w:t xml:space="preserve">Packs</w:t>
            </w:r>
          </w:p>
        </w:tc>
        <w:tc>
          <w:tcPr/>
          <w:p>
            <w:pPr>
              <w:pStyle w:val="Compact"/>
              <w:jc w:val="left"/>
            </w:pPr>
            <w:r>
              <w:t xml:space="preserve">2,800.00</w:t>
            </w:r>
          </w:p>
        </w:tc>
        <w:tc>
          <w:tcPr/>
          <w:p>
            <w:pPr>
              <w:pStyle w:val="Compact"/>
              <w:jc w:val="left"/>
            </w:pPr>
            <w:r>
              <w:t xml:space="preserve">28,000.00</w:t>
            </w:r>
          </w:p>
        </w:tc>
      </w:tr>
      <w:tr>
        <w:tc>
          <w:tcPr/>
          <w:p>
            <w:pPr>
              <w:pStyle w:val="Compact"/>
              <w:jc w:val="left"/>
            </w:pPr>
            <w:r>
              <w:t xml:space="preserve">8</w:t>
            </w:r>
          </w:p>
        </w:tc>
        <w:tc>
          <w:tcPr/>
          <w:p>
            <w:pPr>
              <w:pStyle w:val="Compact"/>
              <w:jc w:val="left"/>
            </w:pPr>
            <w:r>
              <w:t xml:space="preserve">Steam hair treatment machine, professional grade – for hairdresser deep conditioning</w:t>
            </w:r>
          </w:p>
        </w:tc>
        <w:tc>
          <w:tcPr/>
          <w:p>
            <w:pPr>
              <w:pStyle w:val="Compact"/>
              <w:jc w:val="left"/>
            </w:pPr>
            <w:r>
              <w:t xml:space="preserve">2</w:t>
            </w:r>
          </w:p>
        </w:tc>
        <w:tc>
          <w:tcPr/>
          <w:p>
            <w:pPr>
              <w:pStyle w:val="Compact"/>
              <w:jc w:val="left"/>
            </w:pPr>
            <w:r>
              <w:t xml:space="preserve">Units</w:t>
            </w:r>
          </w:p>
        </w:tc>
        <w:tc>
          <w:tcPr/>
          <w:p>
            <w:pPr>
              <w:pStyle w:val="Compact"/>
              <w:jc w:val="left"/>
            </w:pPr>
            <w:r>
              <w:t xml:space="preserve">85,000.00</w:t>
            </w:r>
          </w:p>
        </w:tc>
        <w:tc>
          <w:tcPr/>
          <w:p>
            <w:pPr>
              <w:pStyle w:val="Compact"/>
              <w:jc w:val="left"/>
            </w:pPr>
            <w:r>
              <w:t xml:space="preserve">170,000.00</w:t>
            </w:r>
          </w:p>
        </w:tc>
      </w:tr>
      <w:tr>
        <w:tc>
          <w:tcPr/>
          <w:p>
            <w:pPr>
              <w:pStyle w:val="Compact"/>
              <w:jc w:val="left"/>
            </w:pPr>
            <w:r>
              <w:t xml:space="preserve">9</w:t>
            </w:r>
          </w:p>
        </w:tc>
        <w:tc>
          <w:tcPr/>
          <w:p>
            <w:pPr>
              <w:pStyle w:val="Compact"/>
              <w:jc w:val="left"/>
            </w:pPr>
            <w:r>
              <w:t xml:space="preserve">Professional hairdressing mirror unit with LED lighting, wall-mounted</w:t>
            </w:r>
          </w:p>
        </w:tc>
        <w:tc>
          <w:tcPr/>
          <w:p>
            <w:pPr>
              <w:pStyle w:val="Compact"/>
              <w:jc w:val="left"/>
            </w:pPr>
            <w:r>
              <w:t xml:space="preserve">3</w:t>
            </w:r>
          </w:p>
        </w:tc>
        <w:tc>
          <w:tcPr/>
          <w:p>
            <w:pPr>
              <w:pStyle w:val="Compact"/>
              <w:jc w:val="left"/>
            </w:pPr>
            <w:r>
              <w:t xml:space="preserve">Units</w:t>
            </w:r>
          </w:p>
        </w:tc>
        <w:tc>
          <w:tcPr/>
          <w:p>
            <w:pPr>
              <w:pStyle w:val="Compact"/>
              <w:jc w:val="left"/>
            </w:pPr>
            <w:r>
              <w:t xml:space="preserve">32,000.00</w:t>
            </w:r>
          </w:p>
        </w:tc>
        <w:tc>
          <w:tcPr/>
          <w:p>
            <w:pPr>
              <w:pStyle w:val="Compact"/>
              <w:jc w:val="left"/>
            </w:pPr>
            <w:r>
              <w:t xml:space="preserve">96,000.00</w:t>
            </w:r>
          </w:p>
        </w:tc>
      </w:tr>
      <w:tr>
        <w:tc>
          <w:tcPr/>
          <w:p>
            <w:pPr>
              <w:pStyle w:val="Compact"/>
              <w:jc w:val="left"/>
            </w:pPr>
            <w:r>
              <w:t xml:space="preserve">10</w:t>
            </w:r>
          </w:p>
        </w:tc>
        <w:tc>
          <w:tcPr/>
          <w:p>
            <w:pPr>
              <w:pStyle w:val="Compact"/>
              <w:jc w:val="left"/>
            </w:pPr>
            <w:r>
              <w:t xml:space="preserve">Hair extension clips, wefts, and bonding adhesive – assorted sizes for hairdresser use</w:t>
            </w:r>
          </w:p>
        </w:tc>
        <w:tc>
          <w:tcPr/>
          <w:p>
            <w:pPr>
              <w:pStyle w:val="Compact"/>
              <w:jc w:val="left"/>
            </w:pPr>
            <w:r>
              <w:t xml:space="preserve">25</w:t>
            </w:r>
          </w:p>
        </w:tc>
        <w:tc>
          <w:tcPr/>
          <w:p>
            <w:pPr>
              <w:pStyle w:val="Compact"/>
              <w:jc w:val="left"/>
            </w:pPr>
            <w:r>
              <w:t xml:space="preserve">Sets</w:t>
            </w:r>
          </w:p>
        </w:tc>
        <w:tc>
          <w:tcPr/>
          <w:p>
            <w:pPr>
              <w:pStyle w:val="Compact"/>
              <w:jc w:val="left"/>
            </w:pPr>
            <w:r>
              <w:t xml:space="preserve">5,600.00</w:t>
            </w:r>
          </w:p>
        </w:tc>
        <w:tc>
          <w:tcPr/>
          <w:p>
            <w:pPr>
              <w:pStyle w:val="Compact"/>
              <w:jc w:val="left"/>
            </w:pPr>
            <w:r>
              <w:t xml:space="preserve">140,000.00</w:t>
            </w:r>
          </w:p>
        </w:tc>
      </w:tr>
      <w:tr>
        <w:tc>
          <w:tcPr>
            <w:gridSpan w:val="5"/>
          </w:tcPr>
          <w:p>
            <w:pPr>
              <w:pStyle w:val="Compact"/>
              <w:jc w:val="right"/>
            </w:pPr>
            <w:r>
              <w:t xml:space="preserve">SUBTOTAL</w:t>
            </w:r>
          </w:p>
        </w:tc>
        <w:tc>
          <w:tcPr/>
          <w:p>
            <w:pPr>
              <w:pStyle w:val="Compact"/>
              <w:jc w:val="left"/>
            </w:pPr>
            <w:r>
              <w:t xml:space="preserve">1,084,900.00</w:t>
            </w:r>
          </w:p>
        </w:tc>
      </w:tr>
      <w:tr>
        <w:tc>
          <w:tcPr>
            <w:gridSpan w:val="5"/>
          </w:tcPr>
          <w:p>
            <w:pPr>
              <w:pStyle w:val="Compact"/>
              <w:jc w:val="right"/>
            </w:pPr>
            <w:r>
              <w:t xml:space="preserve">VAT (15% – Sudan Khartoum Standard Rate)</w:t>
            </w:r>
          </w:p>
        </w:tc>
        <w:tc>
          <w:tcPr/>
          <w:p>
            <w:pPr>
              <w:pStyle w:val="Compact"/>
              <w:jc w:val="left"/>
            </w:pPr>
            <w:r>
              <w:t xml:space="preserve">162,735.00</w:t>
            </w:r>
          </w:p>
        </w:tc>
      </w:tr>
      <w:tr>
        <w:tc>
          <w:tcPr>
            <w:gridSpan w:val="5"/>
          </w:tcPr>
          <w:p>
            <w:pPr>
              <w:pStyle w:val="Compact"/>
              <w:jc w:val="right"/>
            </w:pPr>
            <w:r>
              <w:t xml:space="preserve">DELIVERY &amp; INSTALLATION FEE (Khartoum Metro Area)</w:t>
            </w:r>
          </w:p>
        </w:tc>
        <w:tc>
          <w:tcPr/>
          <w:p>
            <w:pPr>
              <w:pStyle w:val="Compact"/>
              <w:jc w:val="left"/>
            </w:pPr>
            <w:r>
              <w:t xml:space="preserve">12,500.00</w:t>
            </w:r>
          </w:p>
        </w:tc>
      </w:tr>
      <w:tr>
        <w:tc>
          <w:tcPr>
            <w:gridSpan w:val="5"/>
          </w:tcPr>
          <w:p>
            <w:pPr>
              <w:pStyle w:val="Compact"/>
              <w:jc w:val="right"/>
            </w:pPr>
            <w:r>
              <w:t xml:space="preserve">GRAND TOTAL (SDG)</w:t>
            </w:r>
          </w:p>
        </w:tc>
        <w:tc>
          <w:tcPr/>
          <w:p>
            <w:pPr>
              <w:pStyle w:val="Compact"/>
              <w:jc w:val="left"/>
            </w:pPr>
            <w:r>
              <w:t xml:space="preserve">1,259,135.00</w:t>
            </w:r>
          </w:p>
        </w:tc>
      </w:tr>
    </w:tbl>
    <w:p>
      <w:pPr>
        <w:pStyle w:val="BodyText"/>
      </w:pPr>
      <w:r>
        <w:t xml:space="preserve">TERMS AND CONDITIONS OF THIS PURCHASE ORDER</w:t>
      </w:r>
    </w:p>
    <w:p>
      <w:pPr>
        <w:numPr>
          <w:ilvl w:val="0"/>
          <w:numId w:val="1001"/>
        </w:numPr>
        <w:pStyle w:val="Compact"/>
      </w:pPr>
      <w:r>
        <w:rPr>
          <w:bCs/>
          <w:b/>
        </w:rPr>
        <w:t xml:space="preserve">Payment Terms:</w:t>
      </w:r>
      <w:r>
        <w:t xml:space="preserve"> </w:t>
      </w:r>
      <w:r>
        <w:t xml:space="preserve">Payment shall be made within thirty (30) days of the date of invoice issuance. A 40% advance payment is required upon confirmation of this Purchase Order, with the remaining 60% due upon successful delivery and inspection of all goods at the hairdresser premises in Khartoum.</w:t>
      </w:r>
    </w:p>
    <w:p>
      <w:pPr>
        <w:numPr>
          <w:ilvl w:val="0"/>
          <w:numId w:val="1001"/>
        </w:numPr>
        <w:pStyle w:val="Compact"/>
      </w:pPr>
      <w:r>
        <w:rPr>
          <w:bCs/>
          <w:b/>
        </w:rPr>
        <w:t xml:space="preserve">Delivery Location:</w:t>
      </w:r>
      <w:r>
        <w:t xml:space="preserve"> </w:t>
      </w:r>
      <w:r>
        <w:t xml:space="preserve">All items must be delivered to Al-Nile Hairdresser &amp; Beauty Salon, 142 El-Mahdi Street, Omdurman District, Khartoum, Sudan. The supplier is responsible for all transportation, handling, and installation within the Khartoum metropolitan area.</w:t>
      </w:r>
    </w:p>
    <w:p>
      <w:pPr>
        <w:numPr>
          <w:ilvl w:val="0"/>
          <w:numId w:val="1001"/>
        </w:numPr>
        <w:pStyle w:val="Compact"/>
      </w:pPr>
      <w:r>
        <w:rPr>
          <w:bCs/>
          <w:b/>
        </w:rPr>
        <w:t xml:space="preserve">Delivery Deadline:</w:t>
      </w:r>
      <w:r>
        <w:t xml:space="preserve"> </w:t>
      </w:r>
      <w:r>
        <w:t xml:space="preserve">The supplier must ensure that all goods listed in this Purchase Order are delivered no later than 26 June 2025. Late delivery beyond five (5) business days entitles the hairdresser to cancel this order without penalty and seek alternative supply.</w:t>
      </w:r>
    </w:p>
    <w:p>
      <w:pPr>
        <w:numPr>
          <w:ilvl w:val="0"/>
          <w:numId w:val="1001"/>
        </w:numPr>
        <w:pStyle w:val="Compact"/>
      </w:pPr>
      <w:r>
        <w:rPr>
          <w:bCs/>
          <w:b/>
        </w:rPr>
        <w:t xml:space="preserve">Quality Assurance:</w:t>
      </w:r>
      <w:r>
        <w:t xml:space="preserve"> </w:t>
      </w:r>
      <w:r>
        <w:t xml:space="preserve">All professional hairdressing equipment must be new, unused, and carry a minimum manufacturer warranty of twelve (12) months. Consumable products must have a shelf life of no less than eighteen (18) months from the date of delivery. The hairdresser reserves the right to reject any item that does not meet the specifications outlined in this Purchase Order.</w:t>
      </w:r>
    </w:p>
    <w:p>
      <w:pPr>
        <w:numPr>
          <w:ilvl w:val="0"/>
          <w:numId w:val="1001"/>
        </w:numPr>
        <w:pStyle w:val="Compact"/>
      </w:pPr>
      <w:r>
        <w:rPr>
          <w:bCs/>
          <w:b/>
        </w:rPr>
        <w:t xml:space="preserve">Warranty &amp; After-Sales Support:</w:t>
      </w:r>
      <w:r>
        <w:t xml:space="preserve"> </w:t>
      </w:r>
      <w:r>
        <w:t xml:space="preserve">The supplier shall provide technical support and replacement parts for all mechanical and electrical hairdresser equipment for a period of twenty-four (24) months from the date of delivery in Sudan Khartoum.</w:t>
      </w:r>
    </w:p>
    <w:p>
      <w:pPr>
        <w:numPr>
          <w:ilvl w:val="0"/>
          <w:numId w:val="1001"/>
        </w:numPr>
        <w:pStyle w:val="Compact"/>
      </w:pPr>
      <w:r>
        <w:rPr>
          <w:bCs/>
          <w:b/>
        </w:rPr>
        <w:t xml:space="preserve">Compliance:</w:t>
      </w:r>
      <w:r>
        <w:t xml:space="preserve"> </w:t>
      </w:r>
      <w:r>
        <w:t xml:space="preserve">All products must comply with the standards set by the Sudanese Standards and Metrology Organization (SSMO) and must be suitable for use in a professional hairdresser environment. Imported goods must carry valid customs clearance documentation for the Republic of Sudan.</w:t>
      </w:r>
    </w:p>
    <w:p>
      <w:pPr>
        <w:numPr>
          <w:ilvl w:val="0"/>
          <w:numId w:val="1001"/>
        </w:numPr>
        <w:pStyle w:val="Compact"/>
      </w:pPr>
      <w:r>
        <w:rPr>
          <w:bCs/>
          <w:b/>
        </w:rPr>
        <w:t xml:space="preserve">Dispute Resolution:</w:t>
      </w:r>
      <w:r>
        <w:t xml:space="preserve"> </w:t>
      </w:r>
      <w:r>
        <w:t xml:space="preserve">Any disputes arising from this Purchase Order shall be resolved through amicable negotiation. In the event of failure to reach a resolution, the matter shall be referred to the Commercial Courts of Khartoum, Sudan, in accordance with the laws of the Republic of Sudan.</w:t>
      </w:r>
    </w:p>
    <w:p>
      <w:pPr>
        <w:numPr>
          <w:ilvl w:val="0"/>
          <w:numId w:val="1001"/>
        </w:numPr>
        <w:pStyle w:val="Compact"/>
      </w:pPr>
      <w:r>
        <w:rPr>
          <w:bCs/>
          <w:b/>
        </w:rPr>
        <w:t xml:space="preserve">Validity:</w:t>
      </w:r>
      <w:r>
        <w:t xml:space="preserve"> </w:t>
      </w:r>
      <w:r>
        <w:t xml:space="preserve">This Purchase Order is valid for a period of fourteen (14) calendar days from the date of issue. If the supplier does not confirm acceptance within this period, the order shall be considered void and the hairdresser may issue a revised Purchase Order at updated market prices.</w:t>
      </w:r>
    </w:p>
    <w:p>
      <w:pPr>
        <w:pStyle w:val="FirstParagraph"/>
      </w:pPr>
      <w:r>
        <w:t xml:space="preserve">AUTHORIZATION &amp; SIGNATURES</w:t>
      </w:r>
    </w:p>
    <w:p>
      <w:pPr>
        <w:pStyle w:val="BodyText"/>
      </w:pPr>
      <w:r>
        <w:rPr>
          <w:bCs/>
          <w:b/>
        </w:rPr>
        <w:t xml:space="preserve">For and on behalf of the Buyer:</w:t>
      </w:r>
    </w:p>
    <w:p>
      <w:pPr>
        <w:pStyle w:val="BodyText"/>
      </w:pPr>
      <w:r>
        <w:t xml:space="preserve">Al-Nile Hairdresser &amp; Beauty Salon, Khartoum, Sudan</w:t>
      </w:r>
    </w:p>
    <w:p>
      <w:pPr>
        <w:pStyle w:val="BodyText"/>
      </w:pPr>
      <w:r>
        <w:t xml:space="preserve">Name: Fatima El-Tahir Ibrahim</w:t>
      </w:r>
    </w:p>
    <w:p>
      <w:pPr>
        <w:pStyle w:val="BodyText"/>
      </w:pPr>
      <w:r>
        <w:t xml:space="preserve">Title: Owner / Managing Director</w:t>
      </w:r>
    </w:p>
    <w:p>
      <w:pPr>
        <w:pStyle w:val="BodyText"/>
      </w:pPr>
      <w:r>
        <w:t xml:space="preserve">Signature: ___________________________</w:t>
      </w:r>
    </w:p>
    <w:p>
      <w:pPr>
        <w:pStyle w:val="BodyText"/>
      </w:pPr>
      <w:r>
        <w:t xml:space="preserve">Date: 12 June 2025</w:t>
      </w:r>
    </w:p>
    <w:p>
      <w:pPr>
        <w:pStyle w:val="BodyText"/>
      </w:pPr>
      <w:r>
        <w:rPr>
          <w:bCs/>
          <w:b/>
        </w:rPr>
        <w:t xml:space="preserve">For and on behalf of the Supplier:</w:t>
      </w:r>
    </w:p>
    <w:p>
      <w:pPr>
        <w:pStyle w:val="BodyText"/>
      </w:pPr>
      <w:r>
        <w:t xml:space="preserve">Nile Valley Professional Hairdressing Supplies Co.</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(PO-2025-KRT-00347) was prepared for the operational needs of a professional hairdresser establishment located in Sudan Khartoum. All prices are quoted in Sudanese Pounds (SDG) and are inclusive of applicable local taxes unless otherwise stated. This document is valid only when signed and stamped by both parties. For inquiries, contact the purchasing department at Al-Nile Hairdresser, Khartoum, Sudan.</w:t>
      </w:r>
    </w:p>
    <w:p>
      <w:pPr>
        <w:pStyle w:val="BodyText"/>
      </w:pPr>
      <w:r>
        <w:t xml:space="preserve">Document Reference: PO-2025-KRT-00347 | Page 1 of 1 | Confidential – For Commercial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Hairdresser Supplies - Sudan Khartoum</dc:title>
  <dc:creator/>
  <dc:language>en</dc:language>
  <cp:keywords/>
  <dcterms:created xsi:type="dcterms:W3CDTF">2026-10-10T03:18:42Z</dcterms:created>
  <dcterms:modified xsi:type="dcterms:W3CDTF">2026-10-10T03:18:42Z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